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E5B" w:rsidRDefault="00F200BA" w:rsidP="003E5CF8">
      <w:pPr>
        <w:spacing w:beforeLines="1" w:afterLines="1"/>
        <w:rPr>
          <w:rFonts w:ascii="TimesNewRomanPS" w:hAnsi="TimesNewRomanPS" w:cs="Times New Roman"/>
          <w:b/>
          <w:bCs/>
          <w:sz w:val="28"/>
          <w:lang w:eastAsia="de-DE"/>
        </w:rPr>
      </w:pPr>
      <w:r w:rsidRPr="00F200BA">
        <w:rPr>
          <w:rFonts w:ascii="TimesNewRomanPS" w:hAnsi="TimesNewRomanPS" w:cs="Times New Roman"/>
          <w:b/>
          <w:bCs/>
          <w:sz w:val="28"/>
          <w:lang w:eastAsia="de-DE"/>
        </w:rPr>
        <w:t>Lutero, Papa Francesco e l’ecumenismo. Dal conflitto alla comunione</w:t>
      </w:r>
      <w:r w:rsidR="00FD4E5B">
        <w:rPr>
          <w:rFonts w:ascii="TimesNewRomanPS" w:hAnsi="TimesNewRomanPS" w:cs="Times New Roman"/>
          <w:b/>
          <w:bCs/>
          <w:sz w:val="28"/>
          <w:lang w:eastAsia="de-DE"/>
        </w:rPr>
        <w:t>,</w:t>
      </w:r>
    </w:p>
    <w:p w:rsidR="00F200BA" w:rsidRPr="00F200BA" w:rsidRDefault="00FD4E5B" w:rsidP="003E5CF8">
      <w:pPr>
        <w:spacing w:beforeLines="1" w:afterLines="1"/>
        <w:rPr>
          <w:rFonts w:ascii="Times" w:hAnsi="Times" w:cs="Times New Roman"/>
          <w:sz w:val="28"/>
          <w:szCs w:val="20"/>
          <w:lang w:eastAsia="de-DE"/>
        </w:rPr>
      </w:pPr>
      <w:r>
        <w:rPr>
          <w:rFonts w:ascii="TimesNewRomanPS" w:hAnsi="TimesNewRomanPS" w:cs="Times New Roman"/>
          <w:b/>
          <w:bCs/>
          <w:sz w:val="28"/>
          <w:lang w:eastAsia="de-DE"/>
        </w:rPr>
        <w:t>Lu</w:t>
      </w:r>
      <w:r w:rsidR="00B376C7">
        <w:rPr>
          <w:rFonts w:ascii="TimesNewRomanPS" w:hAnsi="TimesNewRomanPS" w:cs="Times New Roman"/>
          <w:b/>
          <w:bCs/>
          <w:sz w:val="28"/>
          <w:lang w:eastAsia="de-DE"/>
        </w:rPr>
        <w:t>nedì, il 20 Marzo 2017 a Ragusa, Vescovato</w:t>
      </w:r>
      <w:r>
        <w:rPr>
          <w:rFonts w:ascii="TimesNewRomanPS" w:hAnsi="TimesNewRomanPS" w:cs="Times New Roman"/>
          <w:b/>
          <w:bCs/>
          <w:sz w:val="28"/>
          <w:lang w:eastAsia="de-DE"/>
        </w:rPr>
        <w:t xml:space="preserve"> </w:t>
      </w:r>
    </w:p>
    <w:p w:rsidR="00F200BA" w:rsidRPr="00F200BA" w:rsidRDefault="00F200BA" w:rsidP="003E5CF8">
      <w:pPr>
        <w:spacing w:beforeLines="1" w:afterLines="1"/>
        <w:rPr>
          <w:rFonts w:ascii="TimesNewRomanPS" w:hAnsi="TimesNewRomanPS" w:cs="Times New Roman"/>
          <w:b/>
          <w:bCs/>
          <w:sz w:val="28"/>
          <w:lang w:eastAsia="de-DE"/>
        </w:rPr>
      </w:pPr>
    </w:p>
    <w:p w:rsidR="00F200BA" w:rsidRPr="00F200BA" w:rsidRDefault="00F200BA" w:rsidP="003E5CF8">
      <w:pPr>
        <w:spacing w:beforeLines="1" w:afterLines="1"/>
        <w:rPr>
          <w:rFonts w:ascii="Times" w:hAnsi="Times" w:cs="Times New Roman"/>
          <w:sz w:val="28"/>
          <w:szCs w:val="20"/>
          <w:lang w:eastAsia="de-DE"/>
        </w:rPr>
      </w:pPr>
      <w:r w:rsidRPr="00F200BA">
        <w:rPr>
          <w:rFonts w:ascii="TimesNewRomanPS" w:hAnsi="TimesNewRomanPS" w:cs="Times New Roman"/>
          <w:b/>
          <w:bCs/>
          <w:sz w:val="28"/>
          <w:lang w:eastAsia="de-DE"/>
        </w:rPr>
        <w:t xml:space="preserve">Introduzione </w:t>
      </w: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 xml:space="preserve">Vi ringrazio sentitamente per l’invito a tenere questa conferenza e quindi per l’opportunità di riflettere con </w:t>
      </w:r>
      <w:r w:rsidR="00FD4E5B">
        <w:rPr>
          <w:rFonts w:ascii="Times New Roman" w:hAnsi="Times New Roman" w:cs="Times New Roman"/>
          <w:sz w:val="28"/>
          <w:lang w:eastAsia="de-DE"/>
        </w:rPr>
        <w:t xml:space="preserve">loro e </w:t>
      </w:r>
      <w:r w:rsidRPr="00F200BA">
        <w:rPr>
          <w:rFonts w:ascii="Times New Roman" w:hAnsi="Times New Roman" w:cs="Times New Roman"/>
          <w:sz w:val="28"/>
          <w:lang w:eastAsia="de-DE"/>
        </w:rPr>
        <w:t xml:space="preserve">voi sul tema “Lutero, Papa Francesco e l’ecumenismo”. In campo ecumenico, stiamo vivendo una fase di avvio che, solo pochi anni fa, non sarebbe stata immaginabile. Per la prima volta nella Storia, è possibile che il ricordo della Riforma, iniziatasi con le famose 95 Tesi di Martin Lutero (1483-1546), non sia più caratterizzata dalla critica e dalla discriminazione reciproche, ma che sia sostenuta e organizzata congiuntamente dalla Chiesa luterana e dalla Chiesa cattolica romana, in modo che crea legame ecumenico. La funzione concelebrata da Papa Francesco e dal Vescovo Munib Younan, Presidente della Federazione Luterana, il 31 ottobre 2016, nella Cattedrale di Lund, in Svezia, è da intendere come insegna ecumenica di tutto ciò che, nel 2017, avviene per ricordare la Riforma. </w:t>
      </w: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 xml:space="preserve">È uno sviluppo tanto stupefacente quanto meraviglioso, reso possibile dal documento “Dal conflitto alla comunione”. Bisogna pensare questo: nel 1521, Papa Leone X scomunicò dalla Chiesa Martin Lutero; 495 anni dopo, il suo successore, Papa Francesco, va in Svezia per riflettere sulla Riforma insieme coi cristiani luterani.1 Non solo: alla presenza del Papa, si ringrazia Dio per ciò che di buono è venuto alla Chiesa attraverso la Riforma. Ed è così che comincia la funzione! Il Papa stesso prega così: </w:t>
      </w:r>
      <w:r w:rsidRPr="00F200BA">
        <w:rPr>
          <w:rFonts w:ascii="TimesNewRomanPS" w:hAnsi="TimesNewRomanPS" w:cs="Times New Roman"/>
          <w:i/>
          <w:iCs/>
          <w:sz w:val="28"/>
          <w:lang w:eastAsia="de-DE"/>
        </w:rPr>
        <w:t xml:space="preserve">“O Spirito Santo, aiutaci a gioire dei doni veramente cristiani, che sono venuti nella Chiesa per mezzo della Riforma.” </w:t>
      </w: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 xml:space="preserve">Può darsi che l’aggettivo “storico” sia talvolta usato in modo incauto, ma in effetti è appropriato a questo culto di Lund. </w:t>
      </w:r>
      <w:r w:rsidRPr="00F200BA">
        <w:rPr>
          <w:rFonts w:ascii="TimesNewRomanPS" w:hAnsi="TimesNewRomanPS" w:cs="Times New Roman"/>
          <w:i/>
          <w:iCs/>
          <w:sz w:val="28"/>
          <w:lang w:eastAsia="de-DE"/>
        </w:rPr>
        <w:t>“Chi mai avrebbe osato sognare, 100 anni fa o anche solo 50 o 20 anni fa, che, nel 2016, la Chiesa Cattolica Romana e la Federazione Luterana Mondiale sarebbero state, insieme, le padrone di casa di un culto della Riforma, elaborato insieme. Chi mai avrebbe potuto immaginare che questo culto sarebbe stato condotto insieme dal Presidente (e dal Segretario generale) della Federazione Luterana Mondiale e dal Papa. Ma è proprio questo che è diventato possibile, nella Festa della Riforma 2016: la Riforma è stata oggetto di riflessione congiunta; si è ringraziato per i 50 anni del dialogo e si è guardato al futuro.”</w:t>
      </w:r>
      <w:r w:rsidRPr="00FD4E5B">
        <w:rPr>
          <w:rFonts w:ascii="TimesNewRomanPS" w:hAnsi="TimesNewRomanPS" w:cs="Times New Roman"/>
          <w:i/>
          <w:iCs/>
          <w:sz w:val="28"/>
          <w:vertAlign w:val="superscript"/>
          <w:lang w:eastAsia="de-DE"/>
        </w:rPr>
        <w:t>2</w:t>
      </w:r>
      <w:r w:rsidRPr="00F200BA">
        <w:rPr>
          <w:rFonts w:ascii="TimesNewRomanPS" w:hAnsi="TimesNewRomanPS" w:cs="Times New Roman"/>
          <w:i/>
          <w:iCs/>
          <w:sz w:val="28"/>
          <w:lang w:eastAsia="de-DE"/>
        </w:rPr>
        <w:t xml:space="preserve"> </w:t>
      </w: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 xml:space="preserve">Desidero esaminare, nel prosieguo di questa conferenza, il significato di Lund per l’ecumenismo e come esso ci indichi la via all’unità visibile della cristianità, e cercherò di farlo in tre parti. In primo luogo c’è una breve panoramica storica su Lutero e la Riforma. Nella seconda parte tratterò l’opera ecumenica di Papa Francesco che, secondo me, attualmente promuove l’ecumenismo in modo </w:t>
      </w: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 xml:space="preserve">decisivo e innovativo. Nella parte conclusiva mi occuperò del risultato di Lund per mostrare prospettive per l’ecumenismo, oggi. Poi ci sarà occasione di fare domande e di dialogare. </w:t>
      </w:r>
    </w:p>
    <w:p w:rsidR="00F200BA" w:rsidRDefault="00F200BA" w:rsidP="003E5CF8">
      <w:pPr>
        <w:spacing w:beforeLines="1" w:afterLines="1"/>
        <w:rPr>
          <w:rFonts w:ascii="TimesNewRomanPS" w:hAnsi="TimesNewRomanPS" w:cs="Times New Roman"/>
          <w:b/>
          <w:bCs/>
          <w:sz w:val="28"/>
          <w:lang w:eastAsia="de-DE"/>
        </w:rPr>
      </w:pPr>
    </w:p>
    <w:p w:rsidR="00F200BA" w:rsidRDefault="00F200BA" w:rsidP="003E5CF8">
      <w:pPr>
        <w:spacing w:beforeLines="1" w:afterLines="1"/>
        <w:rPr>
          <w:rFonts w:ascii="TimesNewRomanPS" w:hAnsi="TimesNewRomanPS" w:cs="Times New Roman"/>
          <w:b/>
          <w:bCs/>
          <w:sz w:val="28"/>
          <w:lang w:eastAsia="de-DE"/>
        </w:rPr>
      </w:pPr>
    </w:p>
    <w:p w:rsidR="00F200BA" w:rsidRDefault="00F200BA" w:rsidP="003E5CF8">
      <w:pPr>
        <w:spacing w:beforeLines="1" w:afterLines="1"/>
        <w:rPr>
          <w:rFonts w:ascii="TimesNewRomanPS" w:hAnsi="TimesNewRomanPS" w:cs="Times New Roman"/>
          <w:b/>
          <w:bCs/>
          <w:sz w:val="28"/>
          <w:lang w:eastAsia="de-DE"/>
        </w:rPr>
      </w:pPr>
    </w:p>
    <w:p w:rsidR="00F200BA" w:rsidRPr="00F200BA" w:rsidRDefault="00F200BA" w:rsidP="003E5CF8">
      <w:pPr>
        <w:spacing w:beforeLines="1" w:afterLines="1"/>
        <w:rPr>
          <w:rFonts w:ascii="Times" w:hAnsi="Times" w:cs="Times New Roman"/>
          <w:sz w:val="28"/>
          <w:szCs w:val="20"/>
          <w:lang w:eastAsia="de-DE"/>
        </w:rPr>
      </w:pPr>
      <w:r w:rsidRPr="00F200BA">
        <w:rPr>
          <w:rFonts w:ascii="TimesNewRomanPS" w:hAnsi="TimesNewRomanPS" w:cs="Times New Roman"/>
          <w:b/>
          <w:bCs/>
          <w:sz w:val="28"/>
          <w:lang w:eastAsia="de-DE"/>
        </w:rPr>
        <w:t xml:space="preserve">1 Lutero e la Riforma </w:t>
      </w: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Entriamo nella parte storica con questa domanda: che cosa accadde, effettivamente, il 31 Ottobre 1517, data cui si riferiscono le celebrazioni della Riforma del 2017, che ricordano la cosiddetta affissione delle Tesi sulle indulgenze al portale della Chiesa del Castello di Wittenberg, da parte del monaco agostiniano e docente universitario Martin Lutero? Questa data viene generalmente considerata l’inizio della Riforma in Germania. Ma che Lutero abbia inchiodato le sue Tesi al portale della Chiesa del Castello di Wittenberg, quel giorno, è qualcosa che la ricerca ha messo in discussione da molto tempo. Lutero stesso non ha mai riferito di aver compiuto quest’azione. I primi a parlarne furono Filippo Melantone e il</w:t>
      </w:r>
      <w:r>
        <w:rPr>
          <w:rFonts w:ascii="Times New Roman" w:hAnsi="Times New Roman" w:cs="Times New Roman"/>
          <w:sz w:val="28"/>
          <w:lang w:eastAsia="de-DE"/>
        </w:rPr>
        <w:t xml:space="preserve"> segretario di Lutero, Georg Rö</w:t>
      </w:r>
      <w:r w:rsidRPr="00F200BA">
        <w:rPr>
          <w:rFonts w:ascii="Times New Roman" w:hAnsi="Times New Roman" w:cs="Times New Roman"/>
          <w:sz w:val="28"/>
          <w:lang w:eastAsia="de-DE"/>
        </w:rPr>
        <w:t xml:space="preserve">rer. Ma nessuno dei due ne fu testimone oculare, perché a quella data non vivevano ancora a Wittenberg. Sappiamo, però, che Lutero, il 31 Ottobre 1517, inviò lettere, cui accluse le 95 Tesi, a due alti dignitari ecclesiastici: l’arcivescovo Alberto di Brandeburgo e il vescovo competente per Wittenberg, Hieronymus Schulz. </w:t>
      </w: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Secondo l’idea di Lutero, la prassi delle indulgenze della sua epoca danneggiava la devozione dei cristiani. Voleva far cessare quest’abuso per rinnovare la Chiesa, che egli amava, nello spirito del Vangelo. Lutero era convinto che la Chiesa del tempo avesse bisogno di riforma, di rinnovamento e perciò chiamò la Chiesa e la teologia alla conversione, per tornare al fondamento della fede cristia</w:t>
      </w:r>
      <w:r w:rsidR="00FD4E5B">
        <w:rPr>
          <w:rFonts w:ascii="Times New Roman" w:hAnsi="Times New Roman" w:cs="Times New Roman"/>
          <w:sz w:val="28"/>
          <w:lang w:eastAsia="de-DE"/>
        </w:rPr>
        <w:t>na</w:t>
      </w:r>
      <w:r w:rsidRPr="00FD4E5B">
        <w:rPr>
          <w:rFonts w:ascii="Times New Roman" w:hAnsi="Times New Roman" w:cs="Times New Roman"/>
          <w:sz w:val="28"/>
          <w:vertAlign w:val="superscript"/>
          <w:lang w:eastAsia="de-DE"/>
        </w:rPr>
        <w:t>3</w:t>
      </w:r>
      <w:r w:rsidRPr="00F200BA">
        <w:rPr>
          <w:rFonts w:ascii="Times New Roman" w:hAnsi="Times New Roman" w:cs="Times New Roman"/>
          <w:sz w:val="28"/>
          <w:lang w:eastAsia="de-DE"/>
        </w:rPr>
        <w:t>. Ma Lutero aveva ben chiaro che tale riforma non potesse esssere introdotta da un uomo e neanche da cardinali o dal Papa. La riforma era invece, in ultima analisi, faccenda soltanto di Dio e soltanto lui conosceva il tempo in cui s</w:t>
      </w:r>
      <w:r>
        <w:rPr>
          <w:rFonts w:ascii="Times New Roman" w:hAnsi="Times New Roman" w:cs="Times New Roman"/>
          <w:sz w:val="28"/>
          <w:lang w:eastAsia="de-DE"/>
        </w:rPr>
        <w:t>i sarebbe giunti a tale riforma</w:t>
      </w:r>
      <w:r w:rsidRPr="00F200BA">
        <w:rPr>
          <w:rFonts w:ascii="Times New Roman" w:hAnsi="Times New Roman" w:cs="Times New Roman"/>
          <w:sz w:val="28"/>
          <w:vertAlign w:val="superscript"/>
          <w:lang w:eastAsia="de-DE"/>
        </w:rPr>
        <w:t>4</w:t>
      </w:r>
      <w:r w:rsidRPr="00F200BA">
        <w:rPr>
          <w:rFonts w:ascii="Times New Roman" w:hAnsi="Times New Roman" w:cs="Times New Roman"/>
          <w:sz w:val="28"/>
          <w:lang w:eastAsia="de-DE"/>
        </w:rPr>
        <w:t xml:space="preserve">. All’insegna di queste idee, Lutero fece, con le sue Tesi, una serie di proposte di riforme per cancellare singoli abusi. Ma non intendeva fondare una Chiesa nuova. Lutero non intese se stesso né si definì mai riformatore. Ma si vide strumento di Dio e volle contribuire al rinnovamento, derivato dallo spirito del Vangelo, dell’unica Chiesa di Gesù Cristo. </w:t>
      </w: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 xml:space="preserve">Le tesi furono redatte in latino e non furono fatte stampare da Lutero, perché egli non voleva renderle note al vasto pubblico, ma intendeva farne oggetto di discussione specialistica tra teologi. Se si presta attenzione a ciò che Lutero intendeva fare, la pubblicazione delle Tesi sulle indulgenze non può essere considerata l’inizio della Riforma. E anche il contenuto delle 95 Tesi non era quello di un documento rivoluzionario; esse, invece, </w:t>
      </w:r>
      <w:r w:rsidRPr="00F200BA">
        <w:rPr>
          <w:rFonts w:ascii="TimesNewRomanPS" w:hAnsi="TimesNewRomanPS" w:cs="Times New Roman"/>
          <w:i/>
          <w:iCs/>
          <w:sz w:val="28"/>
          <w:lang w:eastAsia="de-DE"/>
        </w:rPr>
        <w:t>“rappresentavano, per inciso, obiettivi cattolici e si muovevano nel contesto di ciò che era sostenibile nella teologia cattolica dell’epoca.”</w:t>
      </w:r>
      <w:r w:rsidRPr="00FD4E5B">
        <w:rPr>
          <w:rFonts w:ascii="TimesNewRomanPS" w:hAnsi="TimesNewRomanPS" w:cs="Times New Roman"/>
          <w:i/>
          <w:iCs/>
          <w:sz w:val="28"/>
          <w:vertAlign w:val="superscript"/>
          <w:lang w:eastAsia="de-DE"/>
        </w:rPr>
        <w:t>5</w:t>
      </w:r>
      <w:r w:rsidRPr="00F200BA">
        <w:rPr>
          <w:rFonts w:ascii="TimesNewRomanPS" w:hAnsi="TimesNewRomanPS" w:cs="Times New Roman"/>
          <w:i/>
          <w:iCs/>
          <w:sz w:val="28"/>
          <w:lang w:eastAsia="de-DE"/>
        </w:rPr>
        <w:t xml:space="preserve"> </w:t>
      </w:r>
      <w:r w:rsidRPr="00F200BA">
        <w:rPr>
          <w:rFonts w:ascii="Times New Roman" w:hAnsi="Times New Roman" w:cs="Times New Roman"/>
          <w:sz w:val="28"/>
          <w:lang w:eastAsia="de-DE"/>
        </w:rPr>
        <w:t xml:space="preserve">In questa linea è il giudizio del Cardinal Koch: </w:t>
      </w:r>
      <w:r w:rsidRPr="00F200BA">
        <w:rPr>
          <w:rFonts w:ascii="TimesNewRomanPS" w:hAnsi="TimesNewRomanPS" w:cs="Times New Roman"/>
          <w:i/>
          <w:iCs/>
          <w:sz w:val="28"/>
          <w:lang w:eastAsia="de-DE"/>
        </w:rPr>
        <w:t xml:space="preserve">“Con le sue tesi, Lutero non aveva assolutamente intenzione </w:t>
      </w:r>
    </w:p>
    <w:p w:rsidR="00F200BA" w:rsidRPr="00F200BA" w:rsidRDefault="00F200BA" w:rsidP="003E5CF8">
      <w:pPr>
        <w:spacing w:beforeLines="1" w:afterLines="1"/>
        <w:rPr>
          <w:rFonts w:ascii="Times" w:hAnsi="Times" w:cs="Times New Roman"/>
          <w:sz w:val="28"/>
          <w:szCs w:val="20"/>
          <w:lang w:eastAsia="de-DE"/>
        </w:rPr>
      </w:pPr>
      <w:r w:rsidRPr="00F200BA">
        <w:rPr>
          <w:rFonts w:ascii="TimesNewRomanPS" w:hAnsi="TimesNewRomanPS" w:cs="Times New Roman"/>
          <w:i/>
          <w:iCs/>
          <w:sz w:val="28"/>
          <w:lang w:eastAsia="de-DE"/>
        </w:rPr>
        <w:t>di rompere l’unità della Chiesa cattolica, ma voleva rinnovarla.”</w:t>
      </w:r>
      <w:r w:rsidRPr="00FD4E5B">
        <w:rPr>
          <w:rFonts w:ascii="TimesNewRomanPS" w:hAnsi="TimesNewRomanPS" w:cs="Times New Roman"/>
          <w:i/>
          <w:iCs/>
          <w:sz w:val="28"/>
          <w:vertAlign w:val="superscript"/>
          <w:lang w:eastAsia="de-DE"/>
        </w:rPr>
        <w:t>6</w:t>
      </w:r>
      <w:r w:rsidRPr="00F200BA">
        <w:rPr>
          <w:rFonts w:ascii="TimesNewRomanPS" w:hAnsi="TimesNewRomanPS" w:cs="Times New Roman"/>
          <w:i/>
          <w:iCs/>
          <w:sz w:val="28"/>
          <w:lang w:eastAsia="de-DE"/>
        </w:rPr>
        <w:br/>
      </w:r>
      <w:r w:rsidRPr="00F200BA">
        <w:rPr>
          <w:rFonts w:ascii="Times New Roman" w:hAnsi="Times New Roman" w:cs="Times New Roman"/>
          <w:sz w:val="28"/>
          <w:lang w:eastAsia="de-DE"/>
        </w:rPr>
        <w:t xml:space="preserve">Sono soprattutto due fattori ad aver fatto in modo che le Tesi di Lutero non avessero l’effetto che lui aveva desiderato. Da una parte, le 95 Tesi furono diffuse presto in Germania, prima manoscritte e poi stampate, causando grande scalpore. D’altra parte, l’arcivescovo Alberto di Magonza inviò le Tesi a Roma nel dicembre 1517, per far vagliare la teologia di Lutero. La lettura delle 95 Tesi scatenò, nella Curia romana e in Leone X, il timore che la teologia di Lutero potesse inficiare la dottrina della Chiesa e l’autorità del papa. Perciò fu aperto un procedimento contro Lutero. L’intero processo, che portò infine alla scomunica di Lutero nel 1521, è caratterizzato </w:t>
      </w:r>
      <w:r w:rsidRPr="00F200BA">
        <w:rPr>
          <w:rFonts w:ascii="TimesNewRomanPS" w:hAnsi="TimesNewRomanPS" w:cs="Times New Roman"/>
          <w:i/>
          <w:iCs/>
          <w:sz w:val="28"/>
          <w:lang w:eastAsia="de-DE"/>
        </w:rPr>
        <w:t>“da fondamentale ambiguità</w:t>
      </w:r>
      <w:r w:rsidRPr="00936309">
        <w:rPr>
          <w:rFonts w:ascii="TimesNewRomanPS" w:hAnsi="TimesNewRomanPS" w:cs="Times New Roman"/>
          <w:i/>
          <w:iCs/>
          <w:sz w:val="28"/>
          <w:vertAlign w:val="superscript"/>
          <w:lang w:eastAsia="de-DE"/>
        </w:rPr>
        <w:t>”7</w:t>
      </w:r>
      <w:r w:rsidRPr="00F200BA">
        <w:rPr>
          <w:rFonts w:ascii="TimesNewRomanPS" w:hAnsi="TimesNewRomanPS" w:cs="Times New Roman"/>
          <w:i/>
          <w:iCs/>
          <w:sz w:val="28"/>
          <w:lang w:eastAsia="de-DE"/>
        </w:rPr>
        <w:t xml:space="preserve">. </w:t>
      </w:r>
      <w:r w:rsidRPr="00F200BA">
        <w:rPr>
          <w:rFonts w:ascii="Times New Roman" w:hAnsi="Times New Roman" w:cs="Times New Roman"/>
          <w:sz w:val="28"/>
          <w:lang w:eastAsia="de-DE"/>
        </w:rPr>
        <w:t xml:space="preserve">Lutero pose questioni, riguardanti la concezione delle indulgenze, e corredò la sua posizione di argomenti biblici. Ma, mentre gli si assicurava che sarebbe stato ascoltato, gli si ripeteva che avrebbe dovuto ritrattare o sarebbe stato giudicato eretico. Il gesuita Giancarlo Pani ha espresso questo giudizio sulla vicenda: </w:t>
      </w:r>
      <w:r w:rsidRPr="00F200BA">
        <w:rPr>
          <w:rFonts w:ascii="TimesNewRomanPS" w:hAnsi="TimesNewRomanPS" w:cs="Times New Roman"/>
          <w:i/>
          <w:iCs/>
          <w:sz w:val="28"/>
          <w:lang w:eastAsia="de-DE"/>
        </w:rPr>
        <w:t>„Fu un dialogo tra sordi [...] Lutero fu condannato per il rifiuto opposto all'autorità della Chiesa, con motivazioni che, da una parte a dall'altra, andavano ben oltre il problema delle indulgenze; e tuttavia [...] non gli venne mai indicata la ragione per cui la dottrina che egli contrastava era fondata su una precisa esegesi biblica, sia pure radicalmente diversa.“</w:t>
      </w:r>
      <w:r w:rsidRPr="00936309">
        <w:rPr>
          <w:rFonts w:ascii="TimesNewRomanPS" w:hAnsi="TimesNewRomanPS" w:cs="Times New Roman"/>
          <w:i/>
          <w:iCs/>
          <w:sz w:val="28"/>
          <w:vertAlign w:val="superscript"/>
          <w:lang w:eastAsia="de-DE"/>
        </w:rPr>
        <w:t>8</w:t>
      </w:r>
      <w:r w:rsidRPr="00F200BA">
        <w:rPr>
          <w:rFonts w:ascii="TimesNewRomanPS" w:hAnsi="TimesNewRomanPS" w:cs="Times New Roman"/>
          <w:i/>
          <w:iCs/>
          <w:sz w:val="28"/>
          <w:lang w:eastAsia="de-DE"/>
        </w:rPr>
        <w:br/>
      </w:r>
      <w:r w:rsidRPr="00F200BA">
        <w:rPr>
          <w:rFonts w:ascii="Times New Roman" w:hAnsi="Times New Roman" w:cs="Times New Roman"/>
          <w:sz w:val="28"/>
          <w:lang w:eastAsia="de-DE"/>
        </w:rPr>
        <w:t>2) Ogni riflessione su eventi e personaggi importanti della Storia pone la domanda: come ci rapportiamo all’eredità del passato? Quest’eredità contiene, di solito, parti utili e parti gravose. E ciò è tanto più vero quando quest’eredità, come avviene nel caso di Lutero, per secoli è percepita e valutata in modo contrapposto.</w:t>
      </w:r>
      <w:r w:rsidRPr="00936309">
        <w:rPr>
          <w:rFonts w:ascii="Times New Roman" w:hAnsi="Times New Roman" w:cs="Times New Roman"/>
          <w:sz w:val="28"/>
          <w:vertAlign w:val="superscript"/>
          <w:lang w:eastAsia="de-DE"/>
        </w:rPr>
        <w:t>9</w:t>
      </w:r>
      <w:r w:rsidRPr="00F200BA">
        <w:rPr>
          <w:rFonts w:ascii="Times New Roman" w:hAnsi="Times New Roman" w:cs="Times New Roman"/>
          <w:sz w:val="28"/>
          <w:lang w:eastAsia="de-DE"/>
        </w:rPr>
        <w:t xml:space="preserve"> Non si può più modificare il passato, ricordando e riflettendo. Ma ciò che viene ricordato del passato e come ciò viene fatto può effettivamente cambiare, nel corso del tempo. E qui si arriva al ricordo della Riforma. Ad essere decisivo è come, oggi, vengono narrati Martin Lutero e la Riforma. Non si tratta </w:t>
      </w:r>
      <w:r w:rsidRPr="00F200BA">
        <w:rPr>
          <w:rFonts w:ascii="TimesNewRomanPS" w:hAnsi="TimesNewRomanPS" w:cs="Times New Roman"/>
          <w:i/>
          <w:iCs/>
          <w:sz w:val="28"/>
          <w:lang w:eastAsia="de-DE"/>
        </w:rPr>
        <w:t>“di raccontare un’altra storia, ma di raccontare questa storia in modo diverso.”</w:t>
      </w:r>
      <w:r w:rsidRPr="00936309">
        <w:rPr>
          <w:rFonts w:ascii="TimesNewRomanPS" w:hAnsi="TimesNewRomanPS" w:cs="Times New Roman"/>
          <w:i/>
          <w:iCs/>
          <w:sz w:val="28"/>
          <w:vertAlign w:val="superscript"/>
          <w:lang w:eastAsia="de-DE"/>
        </w:rPr>
        <w:t>10</w:t>
      </w:r>
      <w:r w:rsidRPr="00F200BA">
        <w:rPr>
          <w:rFonts w:ascii="TimesNewRomanPS" w:hAnsi="TimesNewRomanPS" w:cs="Times New Roman"/>
          <w:i/>
          <w:iCs/>
          <w:sz w:val="28"/>
          <w:lang w:eastAsia="de-DE"/>
        </w:rPr>
        <w:br/>
      </w:r>
      <w:r w:rsidRPr="00F200BA">
        <w:rPr>
          <w:rFonts w:ascii="Times New Roman" w:hAnsi="Times New Roman" w:cs="Times New Roman"/>
          <w:sz w:val="28"/>
          <w:lang w:eastAsia="de-DE"/>
        </w:rPr>
        <w:t xml:space="preserve">3) Non va neanche sopravvalutata l’importanza del fatto che, oggi, luterani e cattolici possono narrare </w:t>
      </w:r>
      <w:r w:rsidRPr="00F200BA">
        <w:rPr>
          <w:rFonts w:ascii="TimesNewRomanPS" w:hAnsi="TimesNewRomanPS" w:cs="Times New Roman"/>
          <w:i/>
          <w:iCs/>
          <w:sz w:val="28"/>
          <w:lang w:eastAsia="de-DE"/>
        </w:rPr>
        <w:t xml:space="preserve">“in modo congiunto la storia della Riforma luterana”. </w:t>
      </w:r>
      <w:r w:rsidRPr="00F200BA">
        <w:rPr>
          <w:rFonts w:ascii="Times New Roman" w:hAnsi="Times New Roman" w:cs="Times New Roman"/>
          <w:sz w:val="28"/>
          <w:lang w:eastAsia="de-DE"/>
        </w:rPr>
        <w:t>Continuano a muovere da punti di partenza differenti, ma, in ragione delle comunanze, ottenuto nei dialoghi ecumenici successivi al Concilio Vaticano II, lo fanno ora congiuntamente e in spirito ecumenico.</w:t>
      </w:r>
      <w:r w:rsidRPr="00F200BA">
        <w:rPr>
          <w:rFonts w:ascii="Times New Roman" w:hAnsi="Times New Roman" w:cs="Times New Roman"/>
          <w:sz w:val="28"/>
          <w:lang w:eastAsia="de-DE"/>
        </w:rPr>
        <w:br/>
        <w:t>Di particolare utilità si è dimostrata l’introduzione di una differenziazione nel concetto di “Riforma”. La parola “Riforma”, infatti, da una parte può significare la conseguenza degli eventi storici, nel Cinquecento, che vanno dalle Tesi di Lutero del 1517 alla Pace religiosa di Augusta del 1555 o al Concilio di Trento (1545-1563) e che portano alla divisione della Chiesa. In tale prospettiva, Lutero non è l’unico soggetto storico. Tra gli altri attori ci sono i teologi di Wittenberg e i suoi colleghi; ci sono il papa, cardinali, prìncipi, politici e molti altri. È importante averlo ben</w:t>
      </w:r>
      <w:r>
        <w:rPr>
          <w:rFonts w:ascii="Times New Roman" w:hAnsi="Times New Roman" w:cs="Times New Roman"/>
          <w:sz w:val="28"/>
          <w:lang w:eastAsia="de-DE"/>
        </w:rPr>
        <w:t xml:space="preserve"> </w:t>
      </w:r>
      <w:r w:rsidRPr="00F200BA">
        <w:rPr>
          <w:rFonts w:ascii="Times New Roman" w:hAnsi="Times New Roman" w:cs="Times New Roman"/>
          <w:sz w:val="28"/>
          <w:lang w:eastAsia="de-DE"/>
        </w:rPr>
        <w:t xml:space="preserve">chiaro. Perché è questa la Storia in cui fu spaccata la Chiesa d’Occidente. Ma, se ci furono così tanti attori, in questa storia, allora anche il suo risultato non può essere attribuito al solo Lutero. Entrambe le Chiese, oggi, concordano sul fatto che la spaccatura della cristianità fu il risultato di interazioni complesse tra molti attori; in tal senso, la Riforma su opera di Lutero tanto quanto dei detentori del potere a Roma e di numerosi attori politici. </w:t>
      </w:r>
      <w:r w:rsidRPr="00F200BA">
        <w:rPr>
          <w:rFonts w:ascii="TimesNewRomanPS" w:hAnsi="TimesNewRomanPS" w:cs="Times New Roman"/>
          <w:i/>
          <w:iCs/>
          <w:sz w:val="28"/>
          <w:lang w:eastAsia="de-DE"/>
        </w:rPr>
        <w:t>“Alla Riforma, intesa così, come catena di eventi che ha portato alla divisione della Chiesa, si addicono ora rammarico, dolore e confessione di colpa.”</w:t>
      </w:r>
      <w:r w:rsidR="00936309" w:rsidRPr="00936309">
        <w:rPr>
          <w:rFonts w:ascii="TimesNewRomanPS" w:hAnsi="TimesNewRomanPS" w:cs="Times New Roman"/>
          <w:i/>
          <w:iCs/>
          <w:sz w:val="28"/>
          <w:vertAlign w:val="superscript"/>
          <w:lang w:eastAsia="de-DE"/>
        </w:rPr>
        <w:t>11</w:t>
      </w: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In una seconda accezione, il termine “Riforma” definisce il complesso delle idee teologiche di Lutero.</w:t>
      </w:r>
      <w:r w:rsidRPr="00936309">
        <w:rPr>
          <w:rFonts w:ascii="Times New Roman" w:hAnsi="Times New Roman" w:cs="Times New Roman"/>
          <w:sz w:val="28"/>
          <w:vertAlign w:val="superscript"/>
          <w:lang w:eastAsia="de-DE"/>
        </w:rPr>
        <w:t>12</w:t>
      </w:r>
      <w:r w:rsidRPr="00F200BA">
        <w:rPr>
          <w:rFonts w:ascii="Times New Roman" w:hAnsi="Times New Roman" w:cs="Times New Roman"/>
          <w:sz w:val="28"/>
          <w:lang w:eastAsia="de-DE"/>
        </w:rPr>
        <w:t xml:space="preserve"> Ora, qui si scoprono molte cose comuni a luterani e cattolici. Nel 1999, nella Dichiarazione sulla dottrina della giustificazione, si è potuto stabilire che esiste consenso, tra luterani e cattolici, sulle verità fondamentali della</w:t>
      </w:r>
      <w:r w:rsidR="00DE2A96">
        <w:rPr>
          <w:rFonts w:ascii="Times New Roman" w:hAnsi="Times New Roman" w:cs="Times New Roman"/>
          <w:sz w:val="28"/>
          <w:lang w:eastAsia="de-DE"/>
        </w:rPr>
        <w:t xml:space="preserve"> dottrina della giustificazione</w:t>
      </w:r>
      <w:r w:rsidR="00DE2A96">
        <w:rPr>
          <w:rFonts w:ascii="Times New Roman" w:hAnsi="Times New Roman" w:cs="Times New Roman"/>
          <w:sz w:val="28"/>
          <w:vertAlign w:val="superscript"/>
          <w:lang w:eastAsia="de-DE"/>
        </w:rPr>
        <w:t>13</w:t>
      </w:r>
      <w:r w:rsidRPr="00F200BA">
        <w:rPr>
          <w:rFonts w:ascii="Times New Roman" w:hAnsi="Times New Roman" w:cs="Times New Roman"/>
          <w:sz w:val="28"/>
          <w:lang w:eastAsia="de-DE"/>
        </w:rPr>
        <w:t xml:space="preserve"> e il documento “Dal conflitto alla comunione” perviene alla conclusione che la polemica del Cinquecento è finita e che sono decadute le ragioni delle condanne reciproche.</w:t>
      </w:r>
      <w:r w:rsidR="00DE2A96">
        <w:rPr>
          <w:rFonts w:ascii="Times New Roman" w:hAnsi="Times New Roman" w:cs="Times New Roman"/>
          <w:sz w:val="28"/>
          <w:lang w:eastAsia="de-DE"/>
        </w:rPr>
        <w:softHyphen/>
        <w:t>14</w:t>
      </w:r>
      <w:r w:rsidRPr="00F200BA">
        <w:rPr>
          <w:rFonts w:ascii="Times New Roman" w:hAnsi="Times New Roman" w:cs="Times New Roman"/>
          <w:sz w:val="28"/>
          <w:lang w:eastAsia="de-DE"/>
        </w:rPr>
        <w:t xml:space="preserve"> </w:t>
      </w: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 xml:space="preserve">Muovendo da qui, i cattolici non devono più condannare come eretico Lutero, che ha rotto con la vecchia Chiesa. E i luterani non devono più difendere acriticamente il Teologo di Wittenberg od onorarlo come colui che ruppe con il Medio Evo e con le sue supposte tenebre. Oggi, quindi, si può delineare insieme un’immagine molto differenziata di Lutero e della Riforma, secondo cui Lutero </w:t>
      </w:r>
      <w:r w:rsidRPr="00F200BA">
        <w:rPr>
          <w:rFonts w:ascii="TimesNewRomanPS" w:hAnsi="TimesNewRomanPS" w:cs="Times New Roman"/>
          <w:i/>
          <w:iCs/>
          <w:sz w:val="28"/>
          <w:lang w:eastAsia="de-DE"/>
        </w:rPr>
        <w:t xml:space="preserve">“non ha rigettato unilateralmente la dottrina ecclesiastica della tradizione, ma si è sforzato di rinnovarla. Non ha prioritariamente provocato una frattura nella Chiesa, benché essa sia comparsa come effetto. Non ha creato affrettatamente strutture ecclesiastiche per costruire una nuova Chiesa, benché questo sia stato il risultato dei contrasti. Ma, del pari, il Concilio di Trento non condannò Lutero, come aveva fatto Leone X: non rigettò unilateralmente gli obiettivi della Riforma, ma anzi, implicitamente (...) li recepì, senza dirli propri. Ciò vale, a maggior ragione, per il Concilio Vaticano II.“15 </w:t>
      </w:r>
      <w:r w:rsidRPr="00F200BA">
        <w:rPr>
          <w:rFonts w:ascii="Times New Roman" w:hAnsi="Times New Roman" w:cs="Times New Roman"/>
          <w:sz w:val="28"/>
          <w:lang w:eastAsia="de-DE"/>
        </w:rPr>
        <w:t xml:space="preserve">Il movimento delle Chiese, che vanno l’una verso l’altra, ai nostri giorni ha ricevuto ancora impulsi, nuovi e molto stimolanti, da Papa Francesco. </w:t>
      </w:r>
    </w:p>
    <w:p w:rsidR="00F200BA" w:rsidRDefault="00F200BA" w:rsidP="003E5CF8">
      <w:pPr>
        <w:spacing w:beforeLines="1" w:afterLines="1"/>
        <w:rPr>
          <w:rFonts w:ascii="TimesNewRomanPS" w:hAnsi="TimesNewRomanPS" w:cs="Times New Roman"/>
          <w:b/>
          <w:bCs/>
          <w:sz w:val="28"/>
          <w:lang w:eastAsia="de-DE"/>
        </w:rPr>
      </w:pPr>
    </w:p>
    <w:p w:rsidR="00F200BA" w:rsidRPr="00F200BA" w:rsidRDefault="00F200BA" w:rsidP="003E5CF8">
      <w:pPr>
        <w:spacing w:beforeLines="1" w:afterLines="1"/>
        <w:rPr>
          <w:rFonts w:ascii="Times" w:hAnsi="Times" w:cs="Times New Roman"/>
          <w:sz w:val="28"/>
          <w:szCs w:val="20"/>
          <w:lang w:eastAsia="de-DE"/>
        </w:rPr>
      </w:pPr>
      <w:r w:rsidRPr="00F200BA">
        <w:rPr>
          <w:rFonts w:ascii="TimesNewRomanPS" w:hAnsi="TimesNewRomanPS" w:cs="Times New Roman"/>
          <w:b/>
          <w:bCs/>
          <w:sz w:val="28"/>
          <w:lang w:eastAsia="de-DE"/>
        </w:rPr>
        <w:t xml:space="preserve">2 Papa Francesco e Lutero </w:t>
      </w: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 xml:space="preserve">Finora erano stati singoli rappresentanti della ricerca cattolica su Lutero a impegnarsi per accessi differenziati a Lutero e alla Riforma, senza che ciò influisse sulla visione del magistero della Chiesa. Con Papa Francesco, questa situazione è cambiata in modo tanto stupefacente quanto meraviglioso. </w:t>
      </w: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 xml:space="preserve">Nel volgere di breve tempo, è diventato uno degli attori essenziali e uno dei fornitori importanti d’impulsi per l’ecumenismo. La sua attività ecumenica è sostenuta e motivata dalla fede nella Resurrezione di Gesù. A partire da qui, a guidarlo è la convinzione che “come </w:t>
      </w:r>
      <w:r w:rsidRPr="00F200BA">
        <w:rPr>
          <w:rFonts w:ascii="TimesNewRomanPS" w:hAnsi="TimesNewRomanPS" w:cs="Times New Roman"/>
          <w:i/>
          <w:iCs/>
          <w:sz w:val="28"/>
          <w:shd w:val="clear" w:color="auto" w:fill="FFFFFF"/>
          <w:lang w:eastAsia="de-DE"/>
        </w:rPr>
        <w:t xml:space="preserve">è stata ribaltata la pietra del sepolcro, così potranno essere rimossi tutti gli ostacoli che ancora impediscono la piena comunione tra noi.“16 </w:t>
      </w:r>
      <w:r w:rsidRPr="00F200BA">
        <w:rPr>
          <w:rFonts w:ascii="Times New Roman" w:hAnsi="Times New Roman" w:cs="Times New Roman"/>
          <w:sz w:val="28"/>
          <w:lang w:eastAsia="de-DE"/>
        </w:rPr>
        <w:t xml:space="preserve">In questa fiducia, Papa Francesco si inserisce nell’ecumenismo e, con le sue parole, le sue azioni e il suo spirito, dimostra di essere pontefice nel senso vero del termine: dimostra di essere qualcuno che riesce a rimuovere ostacoli dalla strada e a costruire ponti tra le Chiese. Nel farlo, Papa Francesco non segue un “piano strategico” di unità della Chiesa, ma sa che l’unità è dono, operato dallo Spirito Santo durante l’essere in cammino.17 Perciò è comprensibile perché, per Papa Francesco, gli incontri con gli altri cristiani e le altre Chiese possiedano un valore così alto: </w:t>
      </w:r>
      <w:r w:rsidRPr="00F200BA">
        <w:rPr>
          <w:rFonts w:ascii="TimesNewRomanPS" w:hAnsi="TimesNewRomanPS" w:cs="Times New Roman"/>
          <w:i/>
          <w:iCs/>
          <w:sz w:val="28"/>
          <w:lang w:eastAsia="de-DE"/>
        </w:rPr>
        <w:t xml:space="preserve">“Incontrarci, </w:t>
      </w:r>
      <w:r w:rsidRPr="00F200BA">
        <w:rPr>
          <w:rFonts w:ascii="TimesNewRomanPS" w:hAnsi="TimesNewRomanPS" w:cs="Times New Roman"/>
          <w:i/>
          <w:iCs/>
          <w:sz w:val="28"/>
          <w:shd w:val="clear" w:color="auto" w:fill="FFFFFF"/>
          <w:lang w:eastAsia="de-DE"/>
        </w:rPr>
        <w:t xml:space="preserve">guardare il volto l’uno dell’altro, scambiare l’abbraccio di pace, pregare l’uno per l’altro sono dimensioni essenziali di quel cammino verso il ristabilimento della piena comunione alla quale tendiamo.“18 </w:t>
      </w:r>
      <w:r w:rsidRPr="00F200BA">
        <w:rPr>
          <w:rFonts w:ascii="Times New Roman" w:hAnsi="Times New Roman" w:cs="Times New Roman"/>
          <w:sz w:val="28"/>
          <w:lang w:eastAsia="de-DE"/>
        </w:rPr>
        <w:t xml:space="preserve">Papa Francesco non pone precondizioni da adempiere, affinché abbia luogo l’incontro ecumenico. Invece, si mette egli stesso in cammino per visitare altre Chiese cristiane, e per farlo è disposto ad avventurarsi in terreno ancora ignoto. Questi incontri ecumenici si susseguono come le perle di una collana, attraversando il pontificato di Papa Francesco e ponendo per ognuno accenti nuovi, mediante i quali è approfondita la comunione tra le Chiese. Ricordiamo l’incontro col Patriarca Ecumenico Bartolomeo I a Gerusalemme, il 25 maggio 2014; la prima visita di un papa alla Comunità evangelica pentecostale di Caserta, il 28 luglio 2014 e alla Chiesa riformata valdese di Torino, il 22 giugno 2015; l’incontro coi rappresentanti delle comunioni evangeliche di Bangui, il 29 novembre 2015; il primo incontro col Patriarca russo Cirillo, il 12 febbraio 2016 e il viaggio nell’isola di Lesbo, intrapreso insieme col Patriarca Bartolomeo e l’Arcivescovo Gerolamo. </w:t>
      </w: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 xml:space="preserve">Un valore alto, speciale, per il dialogo con la Chiesa luterana, lo riveste la visita di Papa Francesco alla Chiesa luterana di Roma, il 15 novembre 2015. Da una parte, il Pap, donando un calice per la S. Cena, ha sottolineato simbolicamente la speranza di celebrare insieme l’Eucarestia. D’altra parte, Papa Francesco, in questa visita a una comunità luterana, ha spronato la sua Chiesa a portare avanti </w:t>
      </w:r>
      <w:r w:rsidRPr="00F200BA">
        <w:rPr>
          <w:rFonts w:ascii="TimesNewRomanPS" w:hAnsi="TimesNewRomanPS" w:cs="Times New Roman"/>
          <w:i/>
          <w:iCs/>
          <w:sz w:val="28"/>
          <w:lang w:eastAsia="de-DE"/>
        </w:rPr>
        <w:t xml:space="preserve">“coraggiosamente </w:t>
      </w:r>
      <w:r w:rsidRPr="00F200BA">
        <w:rPr>
          <w:rFonts w:ascii="TimesNewRomanPS" w:hAnsi="TimesNewRomanPS" w:cs="Times New Roman"/>
          <w:i/>
          <w:iCs/>
          <w:sz w:val="28"/>
          <w:shd w:val="clear" w:color="auto" w:fill="FFFFFF"/>
          <w:lang w:eastAsia="de-DE"/>
        </w:rPr>
        <w:t xml:space="preserve">anche l’attenta e onesta rivalutazione delle intenzioni della Riforma e della figura di Martin Lutero, nel senso di una “Ecclesia semper reformanda”, nel grande solco tracciato dal Concilio.“19 </w:t>
      </w: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 xml:space="preserve">Papa Francesco procede coraggiosamente su questa strada. Per esempio, durante i preparativi del viaggio a Lund, in un’intervista ha avuto parole di apprezzamento per Martin Lutero. Durante il volo di ritorno dall’Armenia, Papa Francesco, il 26 giugno 2016, ha così risposto a una domanda dei giornalisti sui doni della Riforma: </w:t>
      </w:r>
      <w:r w:rsidRPr="00F200BA">
        <w:rPr>
          <w:rFonts w:ascii="TimesNewRomanPS" w:hAnsi="TimesNewRomanPS" w:cs="Times New Roman"/>
          <w:i/>
          <w:iCs/>
          <w:sz w:val="28"/>
          <w:lang w:eastAsia="de-DE"/>
        </w:rPr>
        <w:t xml:space="preserve">“Io </w:t>
      </w:r>
      <w:r w:rsidRPr="00F200BA">
        <w:rPr>
          <w:rFonts w:ascii="TimesNewRomanPS" w:hAnsi="TimesNewRomanPS" w:cs="Times New Roman"/>
          <w:i/>
          <w:iCs/>
          <w:sz w:val="28"/>
          <w:shd w:val="clear" w:color="auto" w:fill="FFFFFF"/>
          <w:lang w:eastAsia="de-DE"/>
        </w:rPr>
        <w:t>credo che le intenzioni di Martin Lutero non fossero sbagliate: era un riformatore. Forse alcuni metodi non erano giusti, ma in quel tempo [...] vediamo che la Chiesa non era proprio un modello da imitare: c’era corruzione nella Chiesa, c’era mondanità, c’era attaccamento ai soldi e al potere. E per questo lui ha protestato. Poi era intelligente, e ha fatto un passo avanti giustificando il perché faceva questo. E oggi luterani e cattolici, con tutti i protestanti, siamo d’accordo sulla dottrina della giustificazione: su questo</w:t>
      </w:r>
      <w:r>
        <w:rPr>
          <w:rFonts w:ascii="TimesNewRomanPS" w:hAnsi="TimesNewRomanPS" w:cs="Times New Roman"/>
          <w:i/>
          <w:iCs/>
          <w:sz w:val="28"/>
          <w:shd w:val="clear" w:color="auto" w:fill="FFFFFF"/>
          <w:lang w:eastAsia="de-DE"/>
        </w:rPr>
        <w:t xml:space="preserve"> </w:t>
      </w:r>
      <w:r>
        <w:rPr>
          <w:rFonts w:ascii="Times New Roman" w:hAnsi="Times New Roman" w:cs="Times New Roman"/>
          <w:sz w:val="28"/>
          <w:shd w:val="clear" w:color="auto" w:fill="FFFFFF"/>
          <w:lang w:eastAsia="de-DE"/>
        </w:rPr>
        <w:t>intervista</w:t>
      </w:r>
      <w:r w:rsidRPr="00F200BA">
        <w:rPr>
          <w:rFonts w:ascii="Times New Roman" w:hAnsi="Times New Roman" w:cs="Times New Roman"/>
          <w:sz w:val="28"/>
          <w:shd w:val="clear" w:color="auto" w:fill="FFFFFF"/>
          <w:lang w:eastAsia="de-DE"/>
        </w:rPr>
        <w:t xml:space="preserve"> dal gesuita Ulf Jonsson, che gli domandò che cosa si aspettasse dal viaggio in Svezia per i 500 anni della Riforma. Papa Francesco rispose, fornendo un’indicazione importante e orientativa per l’ecumenismo: </w:t>
      </w:r>
      <w:r w:rsidRPr="00F200BA">
        <w:rPr>
          <w:rFonts w:ascii="TimesNewRomanPS" w:hAnsi="TimesNewRomanPS" w:cs="Times New Roman"/>
          <w:i/>
          <w:iCs/>
          <w:sz w:val="28"/>
          <w:lang w:eastAsia="de-DE"/>
        </w:rPr>
        <w:t xml:space="preserve">”A me viene da dire una sola parola: avvicinarmi. La mi speranza e la mia attesa sono quelle di avvicinarmi di più ai miei fratelli e alle mie sorelle. La vicinanza fa bene a tutti. La distanza invece ci fa ammalare. Quando ci allontaniamo, ci chiudiamo dentro noi stessi e diventiamo monadi, incapaci di incontrarci. Ci facciamo prende dalla paure. Bisogna imparare a trascendersi per incontrare gli altri. Se non lo facciamo, anche noi cristiani ci ammaliamo di divisione. La mia attesa è quella di riuscire a fare un passo di vicinanza, a essere più vicino ai miei fratelli e alle mie sorelle che vivono in Svezia.“20 </w:t>
      </w: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 xml:space="preserve">Alla domanda su che cosa la Chiesa cattolica possa imparare dalla tradizione luterana, Papa Francesco, nell’intervista, ha risposto così: </w:t>
      </w:r>
      <w:r w:rsidRPr="00F200BA">
        <w:rPr>
          <w:rFonts w:ascii="TimesNewRomanPS" w:hAnsi="TimesNewRomanPS" w:cs="Times New Roman"/>
          <w:i/>
          <w:iCs/>
          <w:sz w:val="28"/>
          <w:lang w:eastAsia="de-DE"/>
        </w:rPr>
        <w:t xml:space="preserve">“Mi vengono in mente due parole: 'riforma' e 'Scrittura'. Cerco di spiegarmi. La prima è la parola 'riforma'. All'inizio quello di Lutero era un gesto di riforma in un momento difficile per la Chiesa. Lutero voleva porre un rimedio a una situazione complessa. [...] La seconda parola è 'Scrittura', la Parola di Dio. Lutero ha fatto un grande passo per mettere la Parola di Dio nelle mani del popolo. Riforma e Scrittura sono le due cose fondamentali che possiamo approfondire guardando alla tradizione luterana.“21 </w:t>
      </w: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 xml:space="preserve">Sullo sfondo del fatto che Lutero, per secoli, agli occhi dei cattolici è stato eretico e divisore della Chiesa, queste affermazioni di Papa Francesco sono inestimabili e d’importanza fondamentale per l’avvicinamento tra le due Chiese. Tutti questi segni positivi si concentrano nel culto ecumenico, concelebrato, il 31 ottobre 2016, nella Cattedrale di Lund, da Papa Francesco e dal Vescovo Younan, Presidente della Federazione Luterana Mondiale, in occasione del V centenario della Riforma. Nella conclusione, desidero presentare brevemente quest’evento e mostrare alcune prospettive che se ne possono trarre per proseguire nel cammino verso l’unità visibile della cristianità. </w:t>
      </w:r>
    </w:p>
    <w:p w:rsidR="00F200BA" w:rsidRDefault="00F200BA" w:rsidP="003E5CF8">
      <w:pPr>
        <w:spacing w:beforeLines="1" w:afterLines="1"/>
        <w:rPr>
          <w:rFonts w:ascii="TimesNewRomanPS" w:hAnsi="TimesNewRomanPS" w:cs="Times New Roman"/>
          <w:b/>
          <w:bCs/>
          <w:sz w:val="28"/>
          <w:lang w:eastAsia="de-DE"/>
        </w:rPr>
      </w:pPr>
    </w:p>
    <w:p w:rsidR="00F200BA" w:rsidRPr="00F200BA" w:rsidRDefault="00F200BA" w:rsidP="003E5CF8">
      <w:pPr>
        <w:spacing w:beforeLines="1" w:afterLines="1"/>
        <w:rPr>
          <w:rFonts w:ascii="Times" w:hAnsi="Times" w:cs="Times New Roman"/>
          <w:sz w:val="28"/>
          <w:szCs w:val="20"/>
          <w:lang w:eastAsia="de-DE"/>
        </w:rPr>
      </w:pPr>
      <w:r w:rsidRPr="00F200BA">
        <w:rPr>
          <w:rFonts w:ascii="TimesNewRomanPS" w:hAnsi="TimesNewRomanPS" w:cs="Times New Roman"/>
          <w:b/>
          <w:bCs/>
          <w:sz w:val="28"/>
          <w:lang w:eastAsia="de-DE"/>
        </w:rPr>
        <w:t xml:space="preserve">3 La funzione ecumenica di Lund, 31 ottobre 2016 </w:t>
      </w:r>
    </w:p>
    <w:p w:rsidR="00F200BA" w:rsidRDefault="00F200BA" w:rsidP="003E5CF8">
      <w:pPr>
        <w:spacing w:beforeLines="1" w:afterLines="1"/>
        <w:rPr>
          <w:rFonts w:ascii="Times New Roman" w:hAnsi="Times New Roman" w:cs="Times New Roman"/>
          <w:sz w:val="28"/>
          <w:lang w:eastAsia="de-DE"/>
        </w:rPr>
      </w:pP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 xml:space="preserve">1) Ciò che è avvenuto a Lund si può ben descrivere con l’immagine della processione d’ingresso: il Papa cammina nel Duomo di Lund, accompagnato, a sinistra e a destra, dal Presidente della Federazione Luterana Mondiale, Vescovo Munib Younan, e dal Segretario generale Martin Junge. Tutti e tre sono vestiti in modo simile, con alba bianca e stola rossa, colore della Festa della Riforma. Chi guardasse l’immagine dei tre uomini vestiti di bianco, davanti all’altare, non </w:t>
      </w:r>
    </w:p>
    <w:tbl>
      <w:tblPr>
        <w:tblW w:w="0" w:type="auto"/>
        <w:tblCellMar>
          <w:top w:w="15" w:type="dxa"/>
          <w:left w:w="15" w:type="dxa"/>
          <w:bottom w:w="15" w:type="dxa"/>
          <w:right w:w="15" w:type="dxa"/>
        </w:tblCellMar>
        <w:tblLook w:val="0000"/>
      </w:tblPr>
      <w:tblGrid>
        <w:gridCol w:w="4736"/>
        <w:gridCol w:w="4360"/>
      </w:tblGrid>
      <w:tr w:rsidR="00F200BA" w:rsidRPr="00F200BA">
        <w:tc>
          <w:tcPr>
            <w:tcW w:w="0" w:type="auto"/>
            <w:tcBorders>
              <w:top w:val="single" w:sz="2" w:space="0" w:color="000000"/>
              <w:left w:val="single" w:sz="2" w:space="0" w:color="auto"/>
              <w:bottom w:val="single" w:sz="2" w:space="0" w:color="000000"/>
              <w:right w:val="single" w:sz="24" w:space="0" w:color="FFFFFF"/>
            </w:tcBorders>
            <w:shd w:val="clear" w:color="auto" w:fill="FFFFFF"/>
            <w:vAlign w:val="center"/>
          </w:tcPr>
          <w:p w:rsidR="00F200BA" w:rsidRPr="00F200BA" w:rsidRDefault="00F200BA" w:rsidP="003E5CF8">
            <w:pPr>
              <w:spacing w:beforeLines="1" w:afterLines="1"/>
              <w:rPr>
                <w:rFonts w:ascii="Times" w:hAnsi="Times" w:cs="Times New Roman"/>
                <w:sz w:val="28"/>
                <w:szCs w:val="20"/>
                <w:lang w:eastAsia="de-DE"/>
              </w:rPr>
            </w:pPr>
            <w:r w:rsidRPr="00F200BA">
              <w:rPr>
                <w:rFonts w:ascii="TimesNewRomanPS" w:hAnsi="TimesNewRomanPS" w:cs="Times New Roman"/>
                <w:i/>
                <w:iCs/>
                <w:sz w:val="28"/>
                <w:lang w:eastAsia="de-DE"/>
              </w:rPr>
              <w:t xml:space="preserve">punto tanto importante lui non aveva sbagliato.“ </w:t>
            </w:r>
          </w:p>
        </w:tc>
        <w:tc>
          <w:tcPr>
            <w:tcW w:w="0" w:type="auto"/>
            <w:tcBorders>
              <w:top w:val="single" w:sz="2" w:space="0" w:color="000000"/>
              <w:left w:val="single" w:sz="24" w:space="0" w:color="FFFFFF"/>
              <w:bottom w:val="single" w:sz="2" w:space="0" w:color="000000"/>
              <w:right w:val="single" w:sz="2" w:space="0" w:color="auto"/>
            </w:tcBorders>
            <w:shd w:val="clear" w:color="auto" w:fill="FFFFFF"/>
            <w:vAlign w:val="center"/>
          </w:tcPr>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 xml:space="preserve">Pochi giorni prima di Lund, Papa Francesco fu </w:t>
            </w:r>
          </w:p>
        </w:tc>
      </w:tr>
    </w:tbl>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 xml:space="preserve">arriverebbe a pensare che l’uomo al centro abbia un rango incomparabile, nella Chiesa. Che segno sconvolgente! Qualcuno, la mattina della Festa della Riforma, disse che il Papa avrebbe rubato la scena a tutti. Ma è esattamente quello che non ha fatto. Quanta forza c’è nel fatto che il Papa, e con lui la Chiesa cattolica romana, abbia saputo contenersi, in modo che il Papa, il Presidente Younan, il Cardinal Koch e il Segretario generale Junge potessero davvero guidare congiuntamente il culto. La comunione vissuta e la riconciliazione tra luterani e cattolici ha trovato così espressione visibile ed esperibile.22 </w:t>
      </w:r>
    </w:p>
    <w:p w:rsidR="00F200BA" w:rsidRDefault="00F200BA" w:rsidP="003E5CF8">
      <w:pPr>
        <w:spacing w:beforeLines="1" w:afterLines="1"/>
        <w:rPr>
          <w:rFonts w:ascii="Times New Roman" w:hAnsi="Times New Roman" w:cs="Times New Roman"/>
          <w:sz w:val="28"/>
          <w:lang w:eastAsia="de-DE"/>
        </w:rPr>
      </w:pP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 xml:space="preserve">2) Il documento propedeutico a questa funzione è stato il testo di dialogo ecumenico “Dal conflitto alla comunione”, presentato, nel 2013, dalla Commissione internazionale luterano-cattolica per l’unità, in vista delle celebrazioni della Riforma nel 2017. Per la prima volta, il testo teologico è trasposto in liturgia, acquisendo da ciò un’importanza specialissima. Si è deciso di articolare la liturgia in tre parti, ognuna delle quali esprime un’idea essenziale del pensiero della Riforma: ringraziamento – consapevolezza della colpa – impegno a continuare sulla via verso la comunione.23 a) Seguendo quest’idea di base, dopo l’apertura ad essere in primo piano, nella prima parte della funzione, è stato il ringraziamento. È stata espressa la gioia comune per i doni, ottenuti o riscoperti, in modi diversi, da impulsi venuti dalla Riforma. </w:t>
      </w: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 xml:space="preserve">b) Nella seconda parte, sono seguiti penitenza e confessione di colpa. In una preghiera tripartita, anzitutto si è lamentato che anche le buone riforme, spesso, hanno avuto conseguenze negative non intenzionali. In questa seconda parte, è stata confessata la propria autosufficienza, che conserva le separazioni del passato ed erige muri anche oggi. Infine, la comunità ha fatto sua la preghiera, rispondendo ad ogni parte col Kyrie eleison cantato. </w:t>
      </w: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 xml:space="preserve">c) Ringraziamento e penitenza, infine, nella terza parte, sono stati testimonianza congiunta dell’impegno congiunto e del servizio congiunto. Al saluto di pace è seguita la lettura del Vangelo. Il passo, tratto dal capitolo 15 di Giovanni, pone al centro Gesù Cristo, che dice di sé: </w:t>
      </w:r>
      <w:r w:rsidRPr="00F200BA">
        <w:rPr>
          <w:rFonts w:ascii="TimesNewRomanPS" w:hAnsi="TimesNewRomanPS" w:cs="Times New Roman"/>
          <w:i/>
          <w:iCs/>
          <w:sz w:val="28"/>
          <w:lang w:eastAsia="de-DE"/>
        </w:rPr>
        <w:t xml:space="preserve">“Io </w:t>
      </w:r>
      <w:r w:rsidRPr="00F200BA">
        <w:rPr>
          <w:rFonts w:ascii="TimesNewRomanPS" w:hAnsi="TimesNewRomanPS" w:cs="Times New Roman"/>
          <w:i/>
          <w:iCs/>
          <w:sz w:val="28"/>
          <w:shd w:val="clear" w:color="auto" w:fill="FFFFFF"/>
          <w:lang w:eastAsia="de-DE"/>
        </w:rPr>
        <w:t xml:space="preserve">sono la vite, voi siete i tralci. Colui che dimora in me e nel quale io dimoro, porta molto frutto; perché senza di me non potete fare nulla“ </w:t>
      </w:r>
      <w:r w:rsidRPr="00F200BA">
        <w:rPr>
          <w:rFonts w:ascii="TimesNewRomanPS" w:hAnsi="TimesNewRomanPS" w:cs="Times New Roman"/>
          <w:i/>
          <w:iCs/>
          <w:sz w:val="28"/>
          <w:lang w:eastAsia="de-DE"/>
        </w:rPr>
        <w:t xml:space="preserve">(Gv 15, 5). </w:t>
      </w:r>
      <w:r w:rsidRPr="00F200BA">
        <w:rPr>
          <w:rFonts w:ascii="Times New Roman" w:hAnsi="Times New Roman" w:cs="Times New Roman"/>
          <w:sz w:val="28"/>
          <w:lang w:eastAsia="de-DE"/>
        </w:rPr>
        <w:t xml:space="preserve">In risposta all’ascolto del Vangelo, sono seguite le prediche del Segretario generale Martin Junge e di Papa Francesco. La comunità, dopo di esse, ha professato la sua fede comune. </w:t>
      </w:r>
    </w:p>
    <w:p w:rsidR="00F200BA" w:rsidRDefault="00F200BA" w:rsidP="003E5CF8">
      <w:pPr>
        <w:spacing w:beforeLines="1" w:afterLines="1"/>
        <w:rPr>
          <w:rFonts w:ascii="Times New Roman" w:hAnsi="Times New Roman" w:cs="Times New Roman"/>
          <w:sz w:val="28"/>
          <w:lang w:eastAsia="de-DE"/>
        </w:rPr>
      </w:pPr>
      <w:r w:rsidRPr="00F200BA">
        <w:rPr>
          <w:rFonts w:ascii="Times New Roman" w:hAnsi="Times New Roman" w:cs="Times New Roman"/>
          <w:sz w:val="28"/>
          <w:lang w:eastAsia="de-DE"/>
        </w:rPr>
        <w:t>Nella parte conclusiva del servizio divino, sono stati letti i cinque imperativi ecumenici del testo “Dal conflitto alla comunione”; la lettura è stata accompagnata dall’accensione di candele, effettuata da bambini che, arrivando in processione nel Duomo, una dopo l’altra le hanno accese dietro l’altare. Gli imperativi si riferiscono alla professione per l’unità, alla testimonianza congiunta della fede, all’unità visibile nella fede, alla testimonianza congiunta e al servizio dei cristiani nel mondo. Dopo le intercessioni e il Padre Nostro, il servizio divino ecumenico è terminato con il</w:t>
      </w:r>
      <w:r>
        <w:rPr>
          <w:rFonts w:ascii="Times New Roman" w:hAnsi="Times New Roman" w:cs="Times New Roman"/>
          <w:sz w:val="28"/>
          <w:lang w:eastAsia="de-DE"/>
        </w:rPr>
        <w:t xml:space="preserve"> </w:t>
      </w:r>
      <w:r w:rsidRPr="00F200BA">
        <w:rPr>
          <w:rFonts w:ascii="Times New Roman" w:hAnsi="Times New Roman" w:cs="Times New Roman"/>
          <w:sz w:val="28"/>
          <w:lang w:eastAsia="de-DE"/>
        </w:rPr>
        <w:t>ringraziamento e la benedizione.</w:t>
      </w:r>
      <w:r w:rsidRPr="00F200BA">
        <w:rPr>
          <w:rFonts w:ascii="Times New Roman" w:hAnsi="Times New Roman" w:cs="Times New Roman"/>
          <w:sz w:val="28"/>
          <w:lang w:eastAsia="de-DE"/>
        </w:rPr>
        <w:br/>
      </w:r>
    </w:p>
    <w:p w:rsidR="00F200BA" w:rsidRDefault="00F200BA" w:rsidP="003E5CF8">
      <w:pPr>
        <w:spacing w:beforeLines="1" w:afterLines="1"/>
        <w:rPr>
          <w:rFonts w:ascii="Times New Roman" w:hAnsi="Times New Roman" w:cs="Times New Roman"/>
          <w:sz w:val="28"/>
          <w:lang w:eastAsia="de-DE"/>
        </w:rPr>
      </w:pPr>
      <w:r w:rsidRPr="00F200BA">
        <w:rPr>
          <w:rFonts w:ascii="Times New Roman" w:hAnsi="Times New Roman" w:cs="Times New Roman"/>
          <w:sz w:val="28"/>
          <w:lang w:eastAsia="de-DE"/>
        </w:rPr>
        <w:t xml:space="preserve">3) Nella sua predica, Papa Francesco si è dedicato totalmente alla tematica teologica centrale della Riforma, andando così ben oltre quanto fatto dai suoi predecessori su questo argomento. Papa Paolo VI era consapevole del fatto che il papa stesso rappresenta un ostacolo sulla via verso l’unità della Chiesa. Papa Giovanni Paolo II vide, nella sollecitazione alla penitenza, fatta da Lutero, un punto di approccio comune. Papa Benedetto XVI ha apprezzato in Lutero l’uomo che cerca seriamente Dio. Papa Francesco ha confermato i frutti di un’attività congiunta di dialogo cinquantennale e, nella sua omelia, ha espresso il suo ringraziamento: </w:t>
      </w:r>
      <w:r w:rsidRPr="00F200BA">
        <w:rPr>
          <w:rFonts w:ascii="TimesNewRomanPS" w:hAnsi="TimesNewRomanPS" w:cs="Times New Roman"/>
          <w:i/>
          <w:iCs/>
          <w:sz w:val="28"/>
          <w:lang w:eastAsia="de-DE"/>
        </w:rPr>
        <w:t xml:space="preserve">“Con </w:t>
      </w:r>
      <w:r w:rsidRPr="00F200BA">
        <w:rPr>
          <w:rFonts w:ascii="TimesNewRomanPS" w:hAnsi="TimesNewRomanPS" w:cs="Times New Roman"/>
          <w:i/>
          <w:iCs/>
          <w:sz w:val="28"/>
          <w:shd w:val="clear" w:color="auto" w:fill="FFFFFF"/>
          <w:lang w:eastAsia="de-DE"/>
        </w:rPr>
        <w:t xml:space="preserve">gratitudine riconosciamo che la Riforma ha contribuito a dare maggiore centralità alla Sacra Scrittura nella vita della Chiesa.“ </w:t>
      </w:r>
      <w:r w:rsidRPr="00F200BA">
        <w:rPr>
          <w:rFonts w:ascii="Times New Roman" w:hAnsi="Times New Roman" w:cs="Times New Roman"/>
          <w:sz w:val="28"/>
          <w:shd w:val="clear" w:color="auto" w:fill="FFFFFF"/>
          <w:lang w:eastAsia="de-DE"/>
        </w:rPr>
        <w:t xml:space="preserve">Di Lutero, Papa Francesco ha detto, poi: </w:t>
      </w:r>
      <w:r w:rsidRPr="00F200BA">
        <w:rPr>
          <w:rFonts w:ascii="TimesNewRomanPS" w:hAnsi="TimesNewRomanPS" w:cs="Times New Roman"/>
          <w:i/>
          <w:iCs/>
          <w:sz w:val="28"/>
          <w:shd w:val="clear" w:color="auto" w:fill="FFFFFF"/>
          <w:lang w:eastAsia="de-DE"/>
        </w:rPr>
        <w:t>“L’esperienza spirituale di Martin Lutero ci interpella e ci ricorda che non possiamo fare nulla senza Dio. “Come posso avere un Dio misericordioso?”. Questa è la domanda che costantemente tormentava Lutero. In effetti, la questione del giusto rapporto con Dio è la questione decisiva della vita. Come è noto, Lutero ha scoperto questo Dio misericordioso nella Buona Novella di Gesù Cristo incarnato, morto e risorto. Con il concetto di “solo per grazia divina”, ci viene ricordato che Dio ha sempre l’iniziativa e che precede qualsiasi risposta umana, nel momento stesso in cui cerca di suscitare tale risposta. La dottrina della giustificazione, quindi, esprime l’essenza dell’esistenza umana di fronte a Dio.“24</w:t>
      </w:r>
      <w:r w:rsidRPr="00F200BA">
        <w:rPr>
          <w:rFonts w:ascii="TimesNewRomanPS" w:hAnsi="TimesNewRomanPS" w:cs="Times New Roman"/>
          <w:i/>
          <w:iCs/>
          <w:sz w:val="28"/>
          <w:shd w:val="clear" w:color="auto" w:fill="FFFFFF"/>
          <w:lang w:eastAsia="de-DE"/>
        </w:rPr>
        <w:br/>
      </w:r>
    </w:p>
    <w:p w:rsidR="00F200BA" w:rsidRDefault="00F200BA" w:rsidP="003E5CF8">
      <w:pPr>
        <w:spacing w:beforeLines="1" w:afterLines="1"/>
        <w:rPr>
          <w:rFonts w:ascii="Times New Roman" w:hAnsi="Times New Roman" w:cs="Times New Roman"/>
          <w:sz w:val="28"/>
          <w:lang w:eastAsia="de-DE"/>
        </w:rPr>
      </w:pPr>
      <w:r w:rsidRPr="00F200BA">
        <w:rPr>
          <w:rFonts w:ascii="Times New Roman" w:hAnsi="Times New Roman" w:cs="Times New Roman"/>
          <w:sz w:val="28"/>
          <w:lang w:eastAsia="de-DE"/>
        </w:rPr>
        <w:t>4) Per converso, è segno chiaro anche che la Federazione Luterana Mondiale non celebra il servizio divino centrale della commemorazione della Riforma come culto luterano, cui sono invitati gli interlocutori ecumenici, e neanche come culto con le altre Chiese evangeliche, ma, appunto, come servizio divino ecumenico, cui i dirigenti della Federazione Luterana Mondiale e il Papa invitano, congiuntamente, gli interlocutori ecumenici. Non è scontato! Prende sul serio il fatto che Lutero voleva rinnovare la Chiesa, non dividerla. Perciò è adeguato che, dopo 50 anni di dialogo ecumenico, il ricordo della Riforma sia affrontato insieme coi cristiani, dai quali i cristiani luterani sono stati separati dagli eventi occorsi nel XVI secolo.</w:t>
      </w:r>
      <w:r w:rsidRPr="00F200BA">
        <w:rPr>
          <w:rFonts w:ascii="Times New Roman" w:hAnsi="Times New Roman" w:cs="Times New Roman"/>
          <w:sz w:val="28"/>
          <w:lang w:eastAsia="de-DE"/>
        </w:rPr>
        <w:br/>
      </w: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 xml:space="preserve">5) Durante il servizio divino, Papa Francesco e il Presidente Younan hanno firmato una dichiarazione congiunta, che sottolinea soprattutto due punti: da una parte, il dolore per la divisione della Chiesa e, dall’altra parte, l’impegno comune in favore di giustizia, pace e riconciliazione. Degna di nota, nella dichiarazione, è la considerazione dell’anelito all’unità; a questo proposito, afferma: </w:t>
      </w:r>
      <w:r w:rsidRPr="00F200BA">
        <w:rPr>
          <w:rFonts w:ascii="TimesNewRomanPS" w:hAnsi="TimesNewRomanPS" w:cs="Times New Roman"/>
          <w:i/>
          <w:iCs/>
          <w:sz w:val="28"/>
          <w:lang w:eastAsia="de-DE"/>
        </w:rPr>
        <w:t xml:space="preserve">“Molti </w:t>
      </w:r>
      <w:r w:rsidRPr="00F200BA">
        <w:rPr>
          <w:rFonts w:ascii="TimesNewRomanPS" w:hAnsi="TimesNewRomanPS" w:cs="Times New Roman"/>
          <w:i/>
          <w:iCs/>
          <w:sz w:val="28"/>
          <w:shd w:val="clear" w:color="auto" w:fill="FFFFFF"/>
          <w:lang w:eastAsia="de-DE"/>
        </w:rPr>
        <w:t>membri delle nostre comunità aspirano a ricevere l’Eucaristia ad un’unica mensa, come concreta espressione della piena unità. Facciamo esperienza del dolore di quanti condividono tutta la loro vita, ma non possono condividere la presenza redentrice di Dio alla mensa eucaristica. Riconosciamo la nostra comune responsabilità pastorale di rispondere alla sete e alla fame spirituali del nostro popolo di essere uno in Cristo. Desideriamo ardentemente che</w:t>
      </w:r>
      <w:r>
        <w:rPr>
          <w:rFonts w:ascii="TimesNewRomanPS" w:hAnsi="TimesNewRomanPS" w:cs="Times New Roman"/>
          <w:i/>
          <w:iCs/>
          <w:sz w:val="28"/>
          <w:shd w:val="clear" w:color="auto" w:fill="FFFFFF"/>
          <w:lang w:eastAsia="de-DE"/>
        </w:rPr>
        <w:t xml:space="preserve"> </w:t>
      </w:r>
      <w:r w:rsidRPr="00F200BA">
        <w:rPr>
          <w:rFonts w:ascii="TimesNewRomanPS" w:hAnsi="TimesNewRomanPS" w:cs="Times New Roman"/>
          <w:i/>
          <w:iCs/>
          <w:sz w:val="28"/>
          <w:shd w:val="clear" w:color="auto" w:fill="FFFFFF"/>
          <w:lang w:eastAsia="de-DE"/>
        </w:rPr>
        <w:t xml:space="preserve">questa ferita nel Corpo di Cristo sia sanata. Questo è l’obiettivo dei nostri sforzi ecumenici, che vogliamo far progredire.“ </w:t>
      </w:r>
      <w:r w:rsidRPr="00F200BA">
        <w:rPr>
          <w:rFonts w:ascii="Times New Roman" w:hAnsi="Times New Roman" w:cs="Times New Roman"/>
          <w:sz w:val="28"/>
          <w:shd w:val="clear" w:color="auto" w:fill="FFFFFF"/>
          <w:lang w:eastAsia="de-DE"/>
        </w:rPr>
        <w:t xml:space="preserve">L’accenno a coloro che sono più colpiti dalla divisione fa apparire più che urgente la meta degli sforzi ecumenici. Se ne evince, senza indugio, un compito concreto di trovare soluzione a tale questione ingarbugliata dei nostri tempi. Così, la dichiarazione congiunta termina con un appello </w:t>
      </w:r>
      <w:r w:rsidRPr="00F200BA">
        <w:rPr>
          <w:rFonts w:ascii="Times New Roman" w:hAnsi="Times New Roman" w:cs="Times New Roman"/>
          <w:sz w:val="28"/>
          <w:lang w:eastAsia="de-DE"/>
        </w:rPr>
        <w:t xml:space="preserve">alle parrocchie cattoliche e alle comunità luterane de mondo intero </w:t>
      </w:r>
      <w:r w:rsidRPr="00F200BA">
        <w:rPr>
          <w:rFonts w:ascii="TimesNewRomanPS" w:hAnsi="TimesNewRomanPS" w:cs="Times New Roman"/>
          <w:i/>
          <w:iCs/>
          <w:sz w:val="28"/>
          <w:lang w:eastAsia="de-DE"/>
        </w:rPr>
        <w:t xml:space="preserve">“perché siano coraggiose e creative, gioiose e piene di speranza nel loro impegno a continuare la grande avventura che ci aspetta. (...) Radicati in Cristo e rendendo a Lui testimonianza, rinnoviamo la nostra determinazione ad essere fedeli araldi dell’amore infinito di Dio per tutta l’umanità.” </w:t>
      </w:r>
    </w:p>
    <w:p w:rsidR="00F200BA" w:rsidRPr="00F200BA" w:rsidRDefault="00F200BA" w:rsidP="003E5CF8">
      <w:pPr>
        <w:spacing w:beforeLines="1" w:afterLines="1"/>
        <w:rPr>
          <w:rFonts w:ascii="Times" w:hAnsi="Times" w:cs="Times New Roman"/>
          <w:sz w:val="28"/>
          <w:szCs w:val="20"/>
          <w:lang w:eastAsia="de-DE"/>
        </w:rPr>
      </w:pPr>
      <w:r w:rsidRPr="00F200BA">
        <w:rPr>
          <w:rFonts w:ascii="TimesNewRomanPS" w:hAnsi="TimesNewRomanPS" w:cs="Times New Roman"/>
          <w:b/>
          <w:bCs/>
          <w:sz w:val="28"/>
          <w:lang w:eastAsia="de-DE"/>
        </w:rPr>
        <w:t xml:space="preserve">Conclusione – in prospettiva ecumenica </w:t>
      </w:r>
    </w:p>
    <w:p w:rsidR="00F200BA" w:rsidRDefault="00F200BA" w:rsidP="003E5CF8">
      <w:pPr>
        <w:spacing w:beforeLines="1" w:afterLines="1"/>
        <w:rPr>
          <w:rFonts w:ascii="Times New Roman" w:hAnsi="Times New Roman" w:cs="Times New Roman"/>
          <w:sz w:val="28"/>
          <w:lang w:eastAsia="de-DE"/>
        </w:rPr>
      </w:pP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 xml:space="preserve">Concludo. Chi consideri “i segni dei tempi”, perviene ad un’idea: attualmente, noi viviamo una fase di nuovo avvio nell’ecumenismo. Dopo molto tempo, in cui equivoci, prese di distanza e autosufficienza hanno causato un’ampia stasi nell’ecumenismo, adesso le Chiese si muovono di nuovo le une verso le altre. Così, allo stato presente, non c’è motivo di rassegnazione o di scarsa fiducia nell’ecumenismo. Ma c’è bisogno di persone che, nello “spirito di Lund”, si impegnino e contribuiscano a fare in modo che le Chiese usino il 2017 per continuare a procedere effettivamente sulla via verso l’unità visibile della cristianità. </w:t>
      </w:r>
    </w:p>
    <w:p w:rsidR="00F200BA" w:rsidRPr="00F200BA" w:rsidRDefault="00F200BA" w:rsidP="003E5CF8">
      <w:pPr>
        <w:spacing w:beforeLines="1" w:afterLines="1"/>
        <w:rPr>
          <w:rFonts w:ascii="Times" w:hAnsi="Times" w:cs="Times New Roman"/>
          <w:sz w:val="28"/>
          <w:szCs w:val="20"/>
          <w:lang w:eastAsia="de-DE"/>
        </w:rPr>
      </w:pPr>
      <w:r w:rsidRPr="00F200BA">
        <w:rPr>
          <w:rFonts w:ascii="TimesNewRomanPS" w:hAnsi="TimesNewRomanPS" w:cs="Times New Roman"/>
          <w:i/>
          <w:iCs/>
          <w:sz w:val="28"/>
          <w:lang w:eastAsia="de-DE"/>
        </w:rPr>
        <w:t xml:space="preserve">“L’unità è oggi più vicina di 500 anni fa”, </w:t>
      </w:r>
      <w:r w:rsidRPr="00F200BA">
        <w:rPr>
          <w:rFonts w:ascii="Times New Roman" w:hAnsi="Times New Roman" w:cs="Times New Roman"/>
          <w:sz w:val="28"/>
          <w:lang w:eastAsia="de-DE"/>
        </w:rPr>
        <w:t xml:space="preserve">ha constatato, a ragione, il Cardinal Kasper. </w:t>
      </w:r>
      <w:r w:rsidRPr="00F200BA">
        <w:rPr>
          <w:rFonts w:ascii="TimesNewRomanPS" w:hAnsi="TimesNewRomanPS" w:cs="Times New Roman"/>
          <w:i/>
          <w:iCs/>
          <w:sz w:val="28"/>
          <w:lang w:eastAsia="de-DE"/>
        </w:rPr>
        <w:t xml:space="preserve">“Essa è già cominciata. Nel 2017, non siamo più, come nel 1517, sulla via della separazione, ma sulla via dell’unità”.25 </w:t>
      </w:r>
      <w:r w:rsidRPr="00F200BA">
        <w:rPr>
          <w:rFonts w:ascii="Times New Roman" w:hAnsi="Times New Roman" w:cs="Times New Roman"/>
          <w:sz w:val="28"/>
          <w:lang w:eastAsia="de-DE"/>
        </w:rPr>
        <w:t xml:space="preserve">Per quanto l’avvicinamento attuale tra le nostre Chiese sia bello, esso resterebbe una pura </w:t>
      </w:r>
      <w:r w:rsidRPr="00F200BA">
        <w:rPr>
          <w:rFonts w:ascii="TimesNewRomanPS" w:hAnsi="TimesNewRomanPS" w:cs="Times New Roman"/>
          <w:i/>
          <w:iCs/>
          <w:sz w:val="28"/>
          <w:lang w:eastAsia="de-DE"/>
        </w:rPr>
        <w:t xml:space="preserve">“dichiarazione a fior di labbra, senza il tentativo di rendere testimonianza visibile dell’unità come fondamento di comunione viva.”26 </w:t>
      </w:r>
      <w:r w:rsidRPr="00F200BA">
        <w:rPr>
          <w:rFonts w:ascii="Times New Roman" w:hAnsi="Times New Roman" w:cs="Times New Roman"/>
          <w:sz w:val="28"/>
          <w:lang w:eastAsia="de-DE"/>
        </w:rPr>
        <w:t xml:space="preserve">Non possiamo restare fermi allo status quo di quanto raggiunto finora. Dobbiamo continuare a muoverci gli uni verso gli altri e questo richiede, da ogni Chiesa, anche la disponibilità a farsi arricchire e cambiare dai doni degli altri. Solo così si può riuscire a fare in modo che non usciamo dal 2017 così come ci siamo entrati. Ogni singolo cristiano, donna e uomo, ha il compito, qui, nel luogo dove vive, di fare tutto il possibile affinché le Chiese affrontino congiuntamente i loro compiti. A questo proposito, un’occasione particolarmente preziosa e importante è offerta dalla riflessione intrapresa congiuntamente, quest’anno, da luterani e cattolici. Martin Junge, Segretario generale della Federazione Luterana Mondiale, ha avuto parole precise a tale riguardo: </w:t>
      </w:r>
      <w:r w:rsidRPr="00F200BA">
        <w:rPr>
          <w:rFonts w:ascii="TimesNewRomanPS" w:hAnsi="TimesNewRomanPS" w:cs="Times New Roman"/>
          <w:i/>
          <w:iCs/>
          <w:sz w:val="28"/>
          <w:lang w:eastAsia="de-DE"/>
        </w:rPr>
        <w:t xml:space="preserve">“In un mondo in cui molti dialoghi vengono interrotti, la commemorazione congiunta della Riforma attesta l’alto valore del dialogo. In un mondo ferito da violenza e guerre, questo narra la storia di conflitti superati. In un mondo incerto sul significato di fede e religione, questo riferisce della forza e bellezza della nostra fede comune, che ci rende capaci di prestare servizio compassionevole e testimonianza lieta.”27 </w:t>
      </w: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 xml:space="preserve">In questa prospettiva ecumenica, il 2017 è, per luterani e cattolici, un’opportunità che dovrebbero assolutamente sfruttare. </w:t>
      </w:r>
      <w:r w:rsidRPr="00F200BA">
        <w:rPr>
          <w:rFonts w:ascii="TimesNewRomanPS" w:hAnsi="TimesNewRomanPS" w:cs="Times New Roman"/>
          <w:i/>
          <w:iCs/>
          <w:sz w:val="28"/>
          <w:lang w:eastAsia="de-DE"/>
        </w:rPr>
        <w:t xml:space="preserve">“Farebbe bene a entrambe le Chiese, a molte persone che attendono questo e al mondo che, oggi, ha bisogno della nostra testimonianza congiunta.“28 “Accantoniamo”, </w:t>
      </w:r>
      <w:r w:rsidRPr="00F200BA">
        <w:rPr>
          <w:rFonts w:ascii="Times New Roman" w:hAnsi="Times New Roman" w:cs="Times New Roman"/>
          <w:sz w:val="28"/>
          <w:lang w:eastAsia="de-DE"/>
        </w:rPr>
        <w:t xml:space="preserve">ci incoraggia Papa Francesco, </w:t>
      </w:r>
      <w:r w:rsidRPr="00F200BA">
        <w:rPr>
          <w:rFonts w:ascii="TimesNewRomanPS" w:hAnsi="TimesNewRomanPS" w:cs="Times New Roman"/>
          <w:i/>
          <w:iCs/>
          <w:sz w:val="28"/>
          <w:lang w:eastAsia="de-DE"/>
        </w:rPr>
        <w:t xml:space="preserve">“le esitazioni che abbiamo ereditato dal passato e apriamo i nostri cuori all’opera dello Spirito Santo, Spirito d’amore (Rm 5, 5), per andare incontro, a passi rapidi, al giorno benedetto della nostra ritrovata piena comunione.” </w:t>
      </w:r>
      <w:r w:rsidRPr="00F200BA">
        <w:rPr>
          <w:rFonts w:ascii="Times New Roman" w:hAnsi="Times New Roman" w:cs="Times New Roman"/>
          <w:sz w:val="28"/>
          <w:lang w:eastAsia="de-DE"/>
        </w:rPr>
        <w:t xml:space="preserve">Ci sono dunque le migliori prospettive per il 2017! </w:t>
      </w:r>
    </w:p>
    <w:p w:rsidR="00F200BA" w:rsidRPr="00F200BA" w:rsidRDefault="00F200BA" w:rsidP="003E5CF8">
      <w:pPr>
        <w:spacing w:beforeLines="1" w:afterLines="1"/>
        <w:rPr>
          <w:rFonts w:ascii="Times" w:hAnsi="Times" w:cs="Times New Roman"/>
          <w:sz w:val="28"/>
          <w:szCs w:val="20"/>
          <w:lang w:eastAsia="de-DE"/>
        </w:rPr>
      </w:pPr>
      <w:r w:rsidRPr="00F200BA">
        <w:rPr>
          <w:rFonts w:ascii="Times New Roman" w:hAnsi="Times New Roman" w:cs="Times New Roman"/>
          <w:sz w:val="28"/>
          <w:lang w:eastAsia="de-DE"/>
        </w:rPr>
        <w:t xml:space="preserve">Vi ringrazio sentitamente per l’attenzione! </w:t>
      </w:r>
    </w:p>
    <w:p w:rsidR="00F200BA" w:rsidRDefault="00F200BA" w:rsidP="003E5CF8">
      <w:pPr>
        <w:spacing w:beforeLines="1" w:afterLines="1"/>
        <w:rPr>
          <w:rFonts w:ascii="Times New Roman" w:hAnsi="Times New Roman" w:cs="Times New Roman"/>
          <w:lang w:eastAsia="de-DE"/>
        </w:rPr>
      </w:pPr>
    </w:p>
    <w:p w:rsidR="00F200BA" w:rsidRDefault="00F200BA" w:rsidP="003E5CF8">
      <w:pPr>
        <w:spacing w:beforeLines="1" w:afterLines="1"/>
        <w:rPr>
          <w:rFonts w:ascii="Times New Roman" w:hAnsi="Times New Roman" w:cs="Times New Roman"/>
          <w:lang w:eastAsia="de-DE"/>
        </w:rPr>
      </w:pPr>
    </w:p>
    <w:p w:rsidR="00F200BA" w:rsidRDefault="00F200BA" w:rsidP="003E5CF8">
      <w:pPr>
        <w:spacing w:beforeLines="1" w:afterLines="1"/>
        <w:rPr>
          <w:rFonts w:ascii="Times New Roman" w:hAnsi="Times New Roman" w:cs="Times New Roman"/>
          <w:lang w:eastAsia="de-DE"/>
        </w:rPr>
      </w:pP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lang w:eastAsia="de-DE"/>
        </w:rPr>
        <w:t xml:space="preserve"> </w:t>
      </w:r>
      <w:r w:rsidRPr="00F200BA">
        <w:rPr>
          <w:rFonts w:ascii="Times New Roman" w:hAnsi="Times New Roman" w:cs="Times New Roman"/>
          <w:sz w:val="12"/>
          <w:szCs w:val="12"/>
          <w:lang w:eastAsia="de-DE"/>
        </w:rPr>
        <w:t xml:space="preserve">1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sz w:val="12"/>
          <w:szCs w:val="12"/>
          <w:lang w:eastAsia="de-DE"/>
        </w:rPr>
        <w:t xml:space="preserve">2 3 </w:t>
      </w:r>
    </w:p>
    <w:p w:rsidR="00F200BA" w:rsidRPr="00F200BA" w:rsidRDefault="00F200BA" w:rsidP="003E5CF8">
      <w:pPr>
        <w:spacing w:beforeLines="1" w:afterLines="1"/>
        <w:rPr>
          <w:rFonts w:ascii="Times" w:hAnsi="Times" w:cs="Times New Roman"/>
          <w:sz w:val="20"/>
          <w:szCs w:val="20"/>
          <w:lang w:eastAsia="de-DE"/>
        </w:rPr>
      </w:pPr>
      <w:r>
        <w:rPr>
          <w:rFonts w:ascii="Times New Roman" w:hAnsi="Times New Roman" w:cs="Times New Roman"/>
          <w:sz w:val="20"/>
          <w:szCs w:val="20"/>
          <w:lang w:eastAsia="de-DE"/>
        </w:rPr>
        <w:t>Wolfgang Thönissen (in: Zugä</w:t>
      </w:r>
      <w:r w:rsidRPr="00F200BA">
        <w:rPr>
          <w:rFonts w:ascii="Times New Roman" w:hAnsi="Times New Roman" w:cs="Times New Roman"/>
          <w:sz w:val="20"/>
          <w:szCs w:val="20"/>
          <w:lang w:eastAsia="de-DE"/>
        </w:rPr>
        <w:t>nge zur Reformation</w:t>
      </w:r>
      <w:r>
        <w:rPr>
          <w:rFonts w:ascii="Times New Roman" w:hAnsi="Times New Roman" w:cs="Times New Roman"/>
          <w:sz w:val="20"/>
          <w:szCs w:val="20"/>
          <w:lang w:eastAsia="de-DE"/>
        </w:rPr>
        <w:t>. Katholische Perspektiven in ökumenischer Verstä</w:t>
      </w:r>
      <w:r w:rsidRPr="00F200BA">
        <w:rPr>
          <w:rFonts w:ascii="Times New Roman" w:hAnsi="Times New Roman" w:cs="Times New Roman"/>
          <w:sz w:val="20"/>
          <w:szCs w:val="20"/>
          <w:lang w:eastAsia="de-DE"/>
        </w:rPr>
        <w:t>ndigung, in: Michael Beyer, Martin Hauger und Volker Leppin (Hg.): Herausforderung Reformationsgeschichtliche zwischen theologischer Deutung und historischer Forschung (E</w:t>
      </w:r>
      <w:r>
        <w:rPr>
          <w:rFonts w:ascii="Times New Roman" w:hAnsi="Times New Roman" w:cs="Times New Roman"/>
          <w:sz w:val="20"/>
          <w:szCs w:val="20"/>
          <w:lang w:eastAsia="de-DE"/>
        </w:rPr>
        <w:t>vangelische Impulse Band 7), Gö</w:t>
      </w:r>
      <w:r w:rsidRPr="00F200BA">
        <w:rPr>
          <w:rFonts w:ascii="Times New Roman" w:hAnsi="Times New Roman" w:cs="Times New Roman"/>
          <w:sz w:val="20"/>
          <w:szCs w:val="20"/>
          <w:lang w:eastAsia="de-DE"/>
        </w:rPr>
        <w:t xml:space="preserve">ttingen 2016, S. 137f) stellt </w:t>
      </w:r>
      <w:r>
        <w:rPr>
          <w:rFonts w:ascii="Times New Roman" w:hAnsi="Times New Roman" w:cs="Times New Roman"/>
          <w:sz w:val="20"/>
          <w:szCs w:val="20"/>
          <w:lang w:eastAsia="de-DE"/>
        </w:rPr>
        <w:t>fest: „Fü</w:t>
      </w:r>
      <w:r w:rsidRPr="00F200BA">
        <w:rPr>
          <w:rFonts w:ascii="Times New Roman" w:hAnsi="Times New Roman" w:cs="Times New Roman"/>
          <w:sz w:val="20"/>
          <w:szCs w:val="20"/>
          <w:lang w:eastAsia="de-DE"/>
        </w:rPr>
        <w:t>r Jahrhundert war Luther in</w:t>
      </w:r>
      <w:r>
        <w:rPr>
          <w:rFonts w:ascii="Times New Roman" w:hAnsi="Times New Roman" w:cs="Times New Roman"/>
          <w:sz w:val="20"/>
          <w:szCs w:val="20"/>
          <w:lang w:eastAsia="de-DE"/>
        </w:rPr>
        <w:t xml:space="preserve"> den Augen von Katholiken Hä</w:t>
      </w:r>
      <w:r w:rsidRPr="00F200BA">
        <w:rPr>
          <w:rFonts w:ascii="Times New Roman" w:hAnsi="Times New Roman" w:cs="Times New Roman"/>
          <w:sz w:val="20"/>
          <w:szCs w:val="20"/>
          <w:lang w:eastAsia="de-DE"/>
        </w:rPr>
        <w:t xml:space="preserve">retiker und Kirchenspalter... Gegenseitig bezichtigten sich Lutheraner und Katholiken des Glaubensabfalls. In dieser kontroverstheologisch und konfessionalistisch aufgeheizten Lage war eine gemeinsame Perspektive auf Luther und die vn ihm ausgehende Reformbewegung ausgeschlossen. Die beginnende ökumenische Bewegung im 20. Jahrhundert ermöglichte erstmals eine vorsichtige Annäherung an die Person Martin Lutheres.“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sz w:val="20"/>
          <w:szCs w:val="20"/>
          <w:lang w:eastAsia="de-DE"/>
        </w:rPr>
        <w:t>Manzke, Karl-Hinrich: Pressemitteilung zum 31. Oktober 2016.</w:t>
      </w:r>
      <w:r w:rsidRPr="00F200BA">
        <w:rPr>
          <w:rFonts w:ascii="Times New Roman" w:hAnsi="Times New Roman" w:cs="Times New Roman"/>
          <w:sz w:val="20"/>
          <w:szCs w:val="20"/>
          <w:lang w:eastAsia="de-DE"/>
        </w:rPr>
        <w:br/>
        <w:t>Markus Wriedt (in: Theologische Innovation und konservatives Beharren bei Martin Luther und Philipp Melanchthon, in: Werner Zager (Hg.): Martin Luther und die Freiheit, Darmstadt 2010, S. 77) weist darauf hin, dass die Wittenberger Theologen „im Spannungsfeld von Innovation und Tradition mit dem Anspruch“ aufgetreten sei, „eine konservative, rückwärts zu den Anfängen gewandte Erneuerung durchzuführen. Es gilt den unter vielfältigen Neuerungen und Zusätzen verdeckten Kern der reinen Lehre und ihrer kirchenpraktischen Umsetzung freizulegen und wieder zur Geltung zu bringen.“ Zum 500. Geburtstag von Martin Luther hatte Peter Manns (in: Martin Luther. Der unbekannte Reformator. Ein Lebensbild, Freiburg 1982, S. 130) geschrieben. „Wenn ich recht habe mit meiner These, dann lässt sich Luthers ureigne Theologie von der sie prägenden und in Bewegung haltenden Grundfrage her weder für das konfessionell 'katholische' noch für das 'reformatorische' Bekenntnis der Zeit vereinnahmen. [...] Von daher ist das aufregende an Luther, dass er [...] die Grenzen der alten Kirche sprengt, ohne sie deswegen zu verlassen, und dass er in keine 'neue Kirche' eingeht, deren 'reformatorische' Grenzziehung grundsätzlich durch die Ablehnung des 'Katholischen' bestimmt wäre. Wer die Schriften Luthers, so Otto Hermann Pesch (Hinführung zu Luther, Main 1983, S. 279) „'vorkonfessionell' und 'überkonfessionell' liest, wird lange warten müssen, bis sich ihm einmal der Eindruck aufzwingt: Hier ist die Diskussion zu Ende; hier gibt es nur noch Ja oder Nein; hier ist ein Ja, auch ein nachdenkliches Ja, Verrat an der katholischen Kirche und ihrer Verkündigung des Evangeliums. Er wird lange warten müssen, bis er dahin kommt. Und je nachdenklicher er liest, desto weniger wird er sich wundern, wenn es am Ende vielleicht gar nicht dahin kommt.“ Siehe auch: Klaus Unterbruger, Unter dem Gegensatz verborgen. Tradition und Innovation in der Auseinandersetzung des jungen Martin Luther mit seinen theologischen Gegnern, (KLK 74), Münster 2015, S. 151f.</w:t>
      </w:r>
      <w:r w:rsidRPr="00F200BA">
        <w:rPr>
          <w:rFonts w:ascii="Times New Roman" w:hAnsi="Times New Roman" w:cs="Times New Roman"/>
          <w:sz w:val="20"/>
          <w:szCs w:val="20"/>
          <w:lang w:eastAsia="de-DE"/>
        </w:rPr>
        <w:br/>
        <w:t>WA 1,627,27-31.</w:t>
      </w:r>
      <w:r w:rsidRPr="00F200BA">
        <w:rPr>
          <w:rFonts w:ascii="Times New Roman" w:hAnsi="Times New Roman" w:cs="Times New Roman"/>
          <w:sz w:val="20"/>
          <w:szCs w:val="20"/>
          <w:lang w:eastAsia="de-DE"/>
        </w:rPr>
        <w:br/>
        <w:t>Koch, Kurt Cardinal: Die Reformation und die katholische Kirche. Vortrag am Internationalen Symposium „Luther und die Sakramente. Eine katholische Re-Lektüre in ökumenischer Perspektive an der Päpstlichen Universität Gregoriana in Rom am 26. Februar 2017, S. 7.</w:t>
      </w:r>
      <w:r w:rsidRPr="00F200BA">
        <w:rPr>
          <w:rFonts w:ascii="Times New Roman" w:hAnsi="Times New Roman" w:cs="Times New Roman"/>
          <w:sz w:val="20"/>
          <w:szCs w:val="20"/>
          <w:lang w:eastAsia="de-DE"/>
        </w:rPr>
        <w:br/>
        <w:t>Koch, Kurt Cardinal: Die Reformation und die katholische Kirche. Vortrag am Internationalen Symposium „Luther und die Sakramente. Eine katholische Re-Lektüre in ökumenischer Perspektive an der Päpstlichen Universität Gregoriana in Rom am 26. Februar 2017, S. 7.</w:t>
      </w:r>
      <w:r w:rsidRPr="00F200BA">
        <w:rPr>
          <w:rFonts w:ascii="Times New Roman" w:hAnsi="Times New Roman" w:cs="Times New Roman"/>
          <w:sz w:val="20"/>
          <w:szCs w:val="20"/>
          <w:lang w:eastAsia="de-DE"/>
        </w:rPr>
        <w:br/>
        <w:t>Vom Konflikt zur Gemeinschaft. Gemeinsames lutherisch-katholisches Reformationsgedenken im Jahr 2017, Leipzig, Paderborn 2013, S. 29 (Nr. 46).</w:t>
      </w:r>
      <w:r w:rsidRPr="00F200BA">
        <w:rPr>
          <w:rFonts w:ascii="Times New Roman" w:hAnsi="Times New Roman" w:cs="Times New Roman"/>
          <w:sz w:val="20"/>
          <w:szCs w:val="20"/>
          <w:lang w:eastAsia="de-DE"/>
        </w:rPr>
        <w:br/>
        <w:t>Pani, Giancarlo: Il processo a lutero a la scomunica, in: La Civiltà Cattolica 4000 (2017), S. 375.</w:t>
      </w:r>
      <w:r w:rsidRPr="00F200BA">
        <w:rPr>
          <w:rFonts w:ascii="Times New Roman" w:hAnsi="Times New Roman" w:cs="Times New Roman"/>
          <w:sz w:val="20"/>
          <w:szCs w:val="20"/>
          <w:lang w:eastAsia="de-DE"/>
        </w:rPr>
        <w:br/>
        <w:t xml:space="preserve">Vgl. Thönissen, Wolfgang: Zugänge zur Reformation. Katholische Perspektiven in ökumenischer Verständigung, in: Michael Beyer, Martin Hauger und Volker Leppin (Hg.): Herausforderung Reformationsgeschichtliche zwischen theologischer Deutung und historischer Forschung (Evangelische Impulse Band 7), Göttingen 2016, S. 134.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sz w:val="12"/>
          <w:szCs w:val="12"/>
          <w:lang w:eastAsia="de-DE"/>
        </w:rPr>
        <w:t xml:space="preserve">4 5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sz w:val="12"/>
          <w:szCs w:val="12"/>
          <w:lang w:eastAsia="de-DE"/>
        </w:rPr>
        <w:t xml:space="preserve">6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sz w:val="12"/>
          <w:szCs w:val="12"/>
          <w:lang w:eastAsia="de-DE"/>
        </w:rPr>
        <w:t xml:space="preserve">7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sz w:val="12"/>
          <w:szCs w:val="12"/>
          <w:lang w:eastAsia="de-DE"/>
        </w:rPr>
        <w:t xml:space="preserve">8 9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position w:val="8"/>
          <w:sz w:val="12"/>
          <w:szCs w:val="12"/>
          <w:lang w:eastAsia="de-DE"/>
        </w:rPr>
        <w:t>10  </w:t>
      </w:r>
      <w:r w:rsidRPr="00F200BA">
        <w:rPr>
          <w:rFonts w:ascii="Times New Roman" w:hAnsi="Times New Roman" w:cs="Times New Roman"/>
          <w:sz w:val="20"/>
          <w:szCs w:val="20"/>
          <w:lang w:eastAsia="de-DE"/>
        </w:rPr>
        <w:t xml:space="preserve">Vom Konflikt zur Gemeinschaft. Gemeinsames lutherisch-katholisches Reformationsgedenken im Jahr 2017, Leipzig, Paderborn 2013, S. 18 (Nr. 16).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position w:val="8"/>
          <w:sz w:val="12"/>
          <w:szCs w:val="12"/>
          <w:lang w:eastAsia="de-DE"/>
        </w:rPr>
        <w:t>11  </w:t>
      </w:r>
      <w:r w:rsidRPr="00F200BA">
        <w:rPr>
          <w:rFonts w:ascii="Times New Roman" w:hAnsi="Times New Roman" w:cs="Times New Roman"/>
          <w:sz w:val="20"/>
          <w:szCs w:val="20"/>
          <w:lang w:eastAsia="de-DE"/>
        </w:rPr>
        <w:t xml:space="preserve">Dieter, Theodor: Vom Konflikt zur Gemeinschaft, Vortrag in der Katholischen Akademie Hamburg,S. 4.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position w:val="8"/>
          <w:sz w:val="12"/>
          <w:szCs w:val="12"/>
          <w:lang w:eastAsia="de-DE"/>
        </w:rPr>
        <w:t>12  </w:t>
      </w:r>
      <w:r w:rsidRPr="00F200BA">
        <w:rPr>
          <w:rFonts w:ascii="Times New Roman" w:hAnsi="Times New Roman" w:cs="Times New Roman"/>
          <w:sz w:val="20"/>
          <w:szCs w:val="20"/>
          <w:lang w:eastAsia="de-DE"/>
        </w:rPr>
        <w:t xml:space="preserve">Vgl. Dieter, Theodor: Vom Konflikt zur Gemeinschaft. Vortrag in der Katholischen Akademie Hamburg, S. 2; </w:t>
      </w:r>
    </w:p>
    <w:p w:rsidR="00F200BA" w:rsidRPr="00F200BA" w:rsidRDefault="00F200BA" w:rsidP="003E5CF8">
      <w:pPr>
        <w:spacing w:beforeLines="1" w:afterLines="1"/>
        <w:ind w:left="720"/>
        <w:rPr>
          <w:rFonts w:ascii="Times" w:hAnsi="Times" w:cs="Times New Roman"/>
          <w:sz w:val="20"/>
          <w:szCs w:val="20"/>
          <w:lang w:eastAsia="de-DE"/>
        </w:rPr>
      </w:pPr>
      <w:r w:rsidRPr="00F200BA">
        <w:rPr>
          <w:rFonts w:ascii="Times New Roman" w:hAnsi="Times New Roman" w:cs="Times New Roman"/>
          <w:sz w:val="20"/>
          <w:szCs w:val="20"/>
          <w:lang w:eastAsia="de-DE"/>
        </w:rPr>
        <w:t xml:space="preserve">Thönissen, Wolfgang: Zugänge zur Reformation. Katholische Perspektiven in ökumenischer Verständigung, in: Michael Beyer, Martin Hauger und Volker Leppin (Hg.): Herausforderung Reformationsgeschichtliche zwischen theologischer Deutung und historischer Forschung (Evangelische Impulse Band 7), Göttingen 2016, S. 135.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sz w:val="12"/>
          <w:szCs w:val="12"/>
          <w:lang w:eastAsia="de-DE"/>
        </w:rPr>
        <w:t xml:space="preserve">13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sz w:val="20"/>
          <w:szCs w:val="20"/>
          <w:lang w:eastAsia="de-DE"/>
        </w:rPr>
        <w:t xml:space="preserve">In dieser „Gemeinsamen Erklärung“ kommen die römisch-katholische Kirche und die lutherische Kirche zu der Übereinkunft, dass heute ein </w:t>
      </w:r>
      <w:r w:rsidRPr="00F200BA">
        <w:rPr>
          <w:rFonts w:ascii="TimesNewRomanPS" w:hAnsi="TimesNewRomanPS" w:cs="Times New Roman"/>
          <w:i/>
          <w:iCs/>
          <w:sz w:val="20"/>
          <w:szCs w:val="20"/>
          <w:lang w:eastAsia="de-DE"/>
        </w:rPr>
        <w:t xml:space="preserve">„Konsens in Grundwahrheiten der Rechtfertigungslehre besteht“ (GER 40). </w:t>
      </w:r>
      <w:r w:rsidRPr="00F200BA">
        <w:rPr>
          <w:rFonts w:ascii="Times New Roman" w:hAnsi="Times New Roman" w:cs="Times New Roman"/>
          <w:sz w:val="20"/>
          <w:szCs w:val="20"/>
          <w:lang w:eastAsia="de-DE"/>
        </w:rPr>
        <w:t xml:space="preserve">Als gemeinsames Grundbekenntnis beider Kirche wird formuliert: </w:t>
      </w:r>
      <w:r w:rsidRPr="00F200BA">
        <w:rPr>
          <w:rFonts w:ascii="TimesNewRomanPS" w:hAnsi="TimesNewRomanPS" w:cs="Times New Roman"/>
          <w:i/>
          <w:iCs/>
          <w:sz w:val="20"/>
          <w:szCs w:val="20"/>
          <w:lang w:eastAsia="de-DE"/>
        </w:rPr>
        <w:t xml:space="preserve">„Es ist unser gemeinsamer Glaube, dass die Rechtfertigung das Werk des dreieinigen Gottes ist. ... Gemeinsam bekennen wir: Allein aus Gnade im Glauben an die Heilstat Christi, nicht aufgrund unseres Verdienstes, werden wir von Gott angenommen und empfangen den Heiligen Geist, der unsere Herzen erneuert und uns befähigt und aufruft zu guten Werken“ (GER 15). </w:t>
      </w:r>
      <w:r w:rsidRPr="00F200BA">
        <w:rPr>
          <w:rFonts w:ascii="Times New Roman" w:hAnsi="Times New Roman" w:cs="Times New Roman"/>
          <w:sz w:val="20"/>
          <w:szCs w:val="20"/>
          <w:lang w:eastAsia="de-DE"/>
        </w:rPr>
        <w:t xml:space="preserve">Das ist ein sehr weitreichender Konsens. Damit sind natürlich noch nicht alle Unterschiede zwischen den Kirchen beseitigt. Es gibt auch weiterhin einen katholischen und einen lutherischen Zugang zur Rechtfertigungslehre. Aber beide Zugangsweisen sind – so sagt es die Gemeinsame Erklärung – als </w:t>
      </w:r>
      <w:r w:rsidRPr="00F200BA">
        <w:rPr>
          <w:rFonts w:ascii="TimesNewRomanPS" w:hAnsi="TimesNewRomanPS" w:cs="Times New Roman"/>
          <w:i/>
          <w:iCs/>
          <w:sz w:val="20"/>
          <w:szCs w:val="20"/>
          <w:lang w:eastAsia="de-DE"/>
        </w:rPr>
        <w:t xml:space="preserve">„Unterschiede in der Sprache, der theologischen Ausgestaltung und der Akzentsetzung des Rechtfertigungsverständnisses“ (GER 40) </w:t>
      </w:r>
      <w:r w:rsidRPr="00F200BA">
        <w:rPr>
          <w:rFonts w:ascii="Times New Roman" w:hAnsi="Times New Roman" w:cs="Times New Roman"/>
          <w:sz w:val="20"/>
          <w:szCs w:val="20"/>
          <w:lang w:eastAsia="de-DE"/>
        </w:rPr>
        <w:t xml:space="preserve">tragbar und heben den Grundkonsens nicht wieder auf. Damit kann ein zentraler Differenzpunkt der Reformation, nämlich die kirchentrennenden Unterschiede in der Rechtfertigungslehre, als aufgearbeitet und überwunden gelten. Das bedeutet: „Wer nach Augsburg behauptet, die Unterschiede in der Rechtfertigungslehre hätten kirchentrennenden Charakter, vertritt damit seine Privatmeinung und kann sich dafür nicht auf kirchliche Lehre berufen.“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position w:val="8"/>
          <w:sz w:val="12"/>
          <w:szCs w:val="12"/>
          <w:lang w:eastAsia="de-DE"/>
        </w:rPr>
        <w:t xml:space="preserve">14 </w:t>
      </w:r>
      <w:r w:rsidRPr="00F200BA">
        <w:rPr>
          <w:rFonts w:ascii="Times New Roman" w:hAnsi="Times New Roman" w:cs="Times New Roman"/>
          <w:sz w:val="20"/>
          <w:szCs w:val="20"/>
          <w:lang w:eastAsia="de-DE"/>
        </w:rPr>
        <w:t xml:space="preserve">Vom Konflikt zur Gemeinschaft. Gemeinsames lutherisch-katholisches Reformationsgedenken im Jahr 2017, S. 95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sz w:val="20"/>
          <w:szCs w:val="20"/>
          <w:lang w:eastAsia="de-DE"/>
        </w:rPr>
        <w:t xml:space="preserve">(Nr. 238).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position w:val="8"/>
          <w:sz w:val="12"/>
          <w:szCs w:val="12"/>
          <w:lang w:eastAsia="de-DE"/>
        </w:rPr>
        <w:t>15  </w:t>
      </w:r>
      <w:r w:rsidRPr="00F200BA">
        <w:rPr>
          <w:rFonts w:ascii="Times New Roman" w:hAnsi="Times New Roman" w:cs="Times New Roman"/>
          <w:sz w:val="20"/>
          <w:szCs w:val="20"/>
          <w:lang w:eastAsia="de-DE"/>
        </w:rPr>
        <w:t xml:space="preserve">Thönissen, Wolfgang: Zugänge zur Reformation. Katholische Perspektiven in ökumenischer Verständigung, in: </w:t>
      </w:r>
    </w:p>
    <w:p w:rsidR="00F200BA" w:rsidRPr="00F200BA" w:rsidRDefault="00F200BA" w:rsidP="003E5CF8">
      <w:pPr>
        <w:spacing w:beforeLines="1" w:afterLines="1"/>
        <w:ind w:left="720"/>
        <w:rPr>
          <w:rFonts w:ascii="Times" w:hAnsi="Times" w:cs="Times New Roman"/>
          <w:sz w:val="20"/>
          <w:szCs w:val="20"/>
          <w:lang w:eastAsia="de-DE"/>
        </w:rPr>
      </w:pPr>
      <w:r w:rsidRPr="00F200BA">
        <w:rPr>
          <w:rFonts w:ascii="Times New Roman" w:hAnsi="Times New Roman" w:cs="Times New Roman"/>
          <w:sz w:val="20"/>
          <w:szCs w:val="20"/>
          <w:lang w:eastAsia="de-DE"/>
        </w:rPr>
        <w:t xml:space="preserve">Michael Beyer, Martin Hauger und Volker Leppin (Hg.): Herausforderung Reformationsgeschichtliche zwischen theologischer Deutung und historischer Forschung (Evangelische Impulse Band 7), Göttingen 2016, S. 136. Vgl. S. 157: „Dieses gemeinsame Urteil macht heute plausibel, dass die von den Reformatoren und insbesondere von Luther vorgebrachten Argumente für eine Erneuerung der Theologie und der kirchlichen Praxis nicht außerhalb der Katholizität liegen müssen.“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position w:val="8"/>
          <w:sz w:val="12"/>
          <w:szCs w:val="12"/>
          <w:lang w:eastAsia="de-DE"/>
        </w:rPr>
        <w:t>16  </w:t>
      </w:r>
      <w:r w:rsidRPr="00F200BA">
        <w:rPr>
          <w:rFonts w:ascii="Times New Roman" w:hAnsi="Times New Roman" w:cs="Times New Roman"/>
          <w:sz w:val="20"/>
          <w:szCs w:val="20"/>
          <w:lang w:eastAsia="de-DE"/>
        </w:rPr>
        <w:t xml:space="preserve">Papst Franziskus, Ansprache am 25. Mai 2015 in der Grabeskirche zu Jerussalem, in: Ansprache am 25. Mai 2014, in: Apostolische Reise seiner Heiligkeit Papst Franziskus ins Heilige Land. Predigten, Ansprachen und Grußworte (Verlautbarungen des Apostolischen Stuhls Nr. 197), Bonn 2014, S. 48f.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position w:val="8"/>
          <w:sz w:val="12"/>
          <w:szCs w:val="12"/>
          <w:lang w:eastAsia="de-DE"/>
        </w:rPr>
        <w:t>17  </w:t>
      </w:r>
      <w:r w:rsidRPr="00F200BA">
        <w:rPr>
          <w:rFonts w:ascii="Times New Roman" w:hAnsi="Times New Roman" w:cs="Times New Roman"/>
          <w:sz w:val="20"/>
          <w:szCs w:val="20"/>
          <w:lang w:eastAsia="de-DE"/>
        </w:rPr>
        <w:t xml:space="preserve">Papst Franziskus, Predigt am 25. Januar 2014 in der Basilica San Paolo fuori le Mura: „Die Einheit kommt auf dem Weg. Der Heilige Geist bewirkt sie im Unterwegssein. Wenn wir nicht gemeinsam vorangehen, wenn wir nicht füreinander beten, wenn wir nicht gemeinsam arbeiten in so vielen Dingen, die wir in dieser Welt für das Volk Gottes tun können, wird die Einheit nicht kommen!“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position w:val="8"/>
          <w:sz w:val="12"/>
          <w:szCs w:val="12"/>
          <w:lang w:eastAsia="de-DE"/>
        </w:rPr>
        <w:t>18  </w:t>
      </w:r>
      <w:r w:rsidRPr="00F200BA">
        <w:rPr>
          <w:rFonts w:ascii="Times New Roman" w:hAnsi="Times New Roman" w:cs="Times New Roman"/>
          <w:sz w:val="20"/>
          <w:szCs w:val="20"/>
          <w:lang w:eastAsia="de-DE"/>
        </w:rPr>
        <w:t xml:space="preserve">Papst Franziskus, Ansprache am 30. November 2014 in der Patriarchatskirche St. Georg, Istanbul, in: </w:t>
      </w:r>
      <w:r w:rsidRPr="00F200BA">
        <w:rPr>
          <w:rFonts w:ascii="Times New Roman" w:hAnsi="Times New Roman" w:cs="Times New Roman"/>
          <w:color w:val="00007F"/>
          <w:sz w:val="20"/>
          <w:szCs w:val="20"/>
          <w:lang w:eastAsia="de-DE"/>
        </w:rPr>
        <w:t xml:space="preserve">www.vatican.va. </w:t>
      </w:r>
      <w:r w:rsidRPr="00F200BA">
        <w:rPr>
          <w:rFonts w:ascii="Times New Roman" w:hAnsi="Times New Roman" w:cs="Times New Roman"/>
          <w:sz w:val="20"/>
          <w:szCs w:val="20"/>
          <w:lang w:eastAsia="de-DE"/>
        </w:rPr>
        <w:t xml:space="preserve">Vgl. Fares, Diego: Papa Francesco e la cultura dell'incontro, in: La Civiltà Cattolica 3929 (2014), S. 449-460.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position w:val="8"/>
          <w:sz w:val="12"/>
          <w:szCs w:val="12"/>
          <w:lang w:eastAsia="de-DE"/>
        </w:rPr>
        <w:t>19  </w:t>
      </w:r>
      <w:r w:rsidRPr="00F200BA">
        <w:rPr>
          <w:rFonts w:ascii="Times New Roman" w:hAnsi="Times New Roman" w:cs="Times New Roman"/>
          <w:sz w:val="20"/>
          <w:szCs w:val="20"/>
          <w:lang w:eastAsia="de-DE"/>
        </w:rPr>
        <w:t xml:space="preserve">So Papst Franziksus im Manuskript einer vorbereiten Ansprache beim Besuch der Evangelisch-Lutherischen Kirchengemeinde in Rom am 15. November 2015, bei dem er aber frei geredet hat. Der Text wurde aber auf der Homepage des Vatikans veröffentlich: vgl. hhtp://w.2.vatican.va/content/francesco/de/speeches/2015/november/documents/papa-francesco_200151115_chiesa- evangelica-luterana.html.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position w:val="8"/>
          <w:sz w:val="12"/>
          <w:szCs w:val="12"/>
          <w:lang w:eastAsia="de-DE"/>
        </w:rPr>
        <w:t>20  </w:t>
      </w:r>
      <w:r w:rsidRPr="00F200BA">
        <w:rPr>
          <w:rFonts w:ascii="Times New Roman" w:hAnsi="Times New Roman" w:cs="Times New Roman"/>
          <w:sz w:val="20"/>
          <w:szCs w:val="20"/>
          <w:lang w:eastAsia="de-DE"/>
        </w:rPr>
        <w:t xml:space="preserve">Jonsson, Ulf: Intervista a Papa Francesco. In occasione del viaggio apostolico in Svezia, in: La Civiltà Cattolica 3994 (2016), S. 315.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position w:val="8"/>
          <w:sz w:val="12"/>
          <w:szCs w:val="12"/>
          <w:lang w:eastAsia="de-DE"/>
        </w:rPr>
        <w:t>21  </w:t>
      </w:r>
      <w:r w:rsidRPr="00F200BA">
        <w:rPr>
          <w:rFonts w:ascii="Times New Roman" w:hAnsi="Times New Roman" w:cs="Times New Roman"/>
          <w:sz w:val="20"/>
          <w:szCs w:val="20"/>
          <w:lang w:eastAsia="de-DE"/>
        </w:rPr>
        <w:t xml:space="preserve">Jonsson, Ulf: Intervista a Papa Francesco. In occasione del viaggio apostolico in Svezia, in: La Civiltà Cattolica 3994 (2016), S. 317.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position w:val="8"/>
          <w:sz w:val="12"/>
          <w:szCs w:val="12"/>
          <w:lang w:eastAsia="de-DE"/>
        </w:rPr>
        <w:t>22  </w:t>
      </w:r>
      <w:r w:rsidRPr="00F200BA">
        <w:rPr>
          <w:rFonts w:ascii="Times New Roman" w:hAnsi="Times New Roman" w:cs="Times New Roman"/>
          <w:sz w:val="20"/>
          <w:szCs w:val="20"/>
          <w:lang w:eastAsia="de-DE"/>
        </w:rPr>
        <w:t xml:space="preserve">Vgl. den Bericht von Theodor Dieter im Gemeindebrief Dezember-Februar 2017.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position w:val="8"/>
          <w:sz w:val="12"/>
          <w:szCs w:val="12"/>
          <w:lang w:eastAsia="de-DE"/>
        </w:rPr>
        <w:t>23  </w:t>
      </w:r>
      <w:r w:rsidRPr="00F200BA">
        <w:rPr>
          <w:rFonts w:ascii="Times New Roman" w:hAnsi="Times New Roman" w:cs="Times New Roman"/>
          <w:sz w:val="20"/>
          <w:szCs w:val="20"/>
          <w:lang w:eastAsia="de-DE"/>
        </w:rPr>
        <w:t xml:space="preserve">Vgl. Thönissen, Wolfgang: Vom Konflikt zur Gemeinschaft. Gemeinsames lutherisch-katholisches </w:t>
      </w:r>
    </w:p>
    <w:p w:rsidR="00F200BA" w:rsidRPr="00F200BA" w:rsidRDefault="00F200BA" w:rsidP="003E5CF8">
      <w:pPr>
        <w:spacing w:beforeLines="1" w:afterLines="1"/>
        <w:ind w:left="720"/>
        <w:rPr>
          <w:rFonts w:ascii="Times" w:hAnsi="Times" w:cs="Times New Roman"/>
          <w:sz w:val="20"/>
          <w:szCs w:val="20"/>
          <w:lang w:eastAsia="de-DE"/>
        </w:rPr>
      </w:pPr>
      <w:r w:rsidRPr="00F200BA">
        <w:rPr>
          <w:rFonts w:ascii="Times New Roman" w:hAnsi="Times New Roman" w:cs="Times New Roman"/>
          <w:sz w:val="20"/>
          <w:szCs w:val="20"/>
          <w:lang w:eastAsia="de-DE"/>
        </w:rPr>
        <w:t xml:space="preserve">Reformationsgedenken in Lund, in: MD 6/2016, S. 117f.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position w:val="8"/>
          <w:sz w:val="12"/>
          <w:szCs w:val="12"/>
          <w:lang w:eastAsia="de-DE"/>
        </w:rPr>
        <w:t>24  </w:t>
      </w:r>
      <w:r w:rsidRPr="00F200BA">
        <w:rPr>
          <w:rFonts w:ascii="Times New Roman" w:hAnsi="Times New Roman" w:cs="Times New Roman"/>
          <w:sz w:val="20"/>
          <w:szCs w:val="20"/>
          <w:lang w:eastAsia="de-DE"/>
        </w:rPr>
        <w:t xml:space="preserve">Papst Franziskus, Predigt im ökumenischen Gottesdienst in der Kathedrale von Lund am 31. Oktober 2016.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position w:val="8"/>
          <w:sz w:val="12"/>
          <w:szCs w:val="12"/>
          <w:lang w:eastAsia="de-DE"/>
        </w:rPr>
        <w:t>25  </w:t>
      </w:r>
      <w:r w:rsidRPr="00F200BA">
        <w:rPr>
          <w:rFonts w:ascii="Times New Roman" w:hAnsi="Times New Roman" w:cs="Times New Roman"/>
          <w:sz w:val="20"/>
          <w:szCs w:val="20"/>
          <w:lang w:eastAsia="de-DE"/>
        </w:rPr>
        <w:t xml:space="preserve">Kasper, Walter: Martin Luther. Eine ökumenische Perspektive, Ostfildern 2016, S. 70.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position w:val="8"/>
          <w:sz w:val="12"/>
          <w:szCs w:val="12"/>
          <w:lang w:eastAsia="de-DE"/>
        </w:rPr>
        <w:t>26  </w:t>
      </w:r>
      <w:r w:rsidRPr="00F200BA">
        <w:rPr>
          <w:rFonts w:ascii="Times New Roman" w:hAnsi="Times New Roman" w:cs="Times New Roman"/>
          <w:sz w:val="20"/>
          <w:szCs w:val="20"/>
          <w:lang w:eastAsia="de-DE"/>
        </w:rPr>
        <w:t xml:space="preserve">Nüssel, Friederike: Was heißt „semper reformanda“ heute? Ökumenische Überlegungen zu Kirche und Amt im Zeichen des Reformationsjubiläums. Jahrbuch der Evangelisch-Theologischen Fakultät der Universität Heidelberg </w:t>
      </w:r>
    </w:p>
    <w:p w:rsidR="00F200BA" w:rsidRPr="00F200BA" w:rsidRDefault="00F200BA" w:rsidP="003E5CF8">
      <w:pPr>
        <w:spacing w:beforeLines="1" w:afterLines="1"/>
        <w:ind w:left="720"/>
        <w:rPr>
          <w:rFonts w:ascii="Times" w:hAnsi="Times" w:cs="Times New Roman"/>
          <w:sz w:val="20"/>
          <w:szCs w:val="20"/>
          <w:lang w:eastAsia="de-DE"/>
        </w:rPr>
      </w:pPr>
      <w:r w:rsidRPr="00F200BA">
        <w:rPr>
          <w:rFonts w:ascii="Times New Roman" w:hAnsi="Times New Roman" w:cs="Times New Roman"/>
          <w:sz w:val="20"/>
          <w:szCs w:val="20"/>
          <w:lang w:eastAsia="de-DE"/>
        </w:rPr>
        <w:t xml:space="preserve">2017, S. 4.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position w:val="8"/>
          <w:sz w:val="12"/>
          <w:szCs w:val="12"/>
          <w:lang w:eastAsia="de-DE"/>
        </w:rPr>
        <w:t>27  </w:t>
      </w:r>
      <w:r w:rsidRPr="00F200BA">
        <w:rPr>
          <w:rFonts w:ascii="Times New Roman" w:hAnsi="Times New Roman" w:cs="Times New Roman"/>
          <w:sz w:val="20"/>
          <w:szCs w:val="20"/>
          <w:lang w:eastAsia="de-DE"/>
        </w:rPr>
        <w:t xml:space="preserve">Den hohen Stellenwert des Dialogs bezeugen. Interview mit LWB-Generalsekretär Pfarrer Dr. h.c. Martin Junge, LWI vom 15. August 2016 (abrufbar unter: https://de.lutheranworld.org/de/content/viele-moeglichkeiten-der-beteiligung-21). </w:t>
      </w:r>
    </w:p>
    <w:p w:rsidR="00F200BA" w:rsidRPr="00F200BA" w:rsidRDefault="00F200BA" w:rsidP="003E5CF8">
      <w:pPr>
        <w:spacing w:beforeLines="1" w:afterLines="1"/>
        <w:rPr>
          <w:rFonts w:ascii="Times" w:hAnsi="Times" w:cs="Times New Roman"/>
          <w:sz w:val="20"/>
          <w:szCs w:val="20"/>
          <w:lang w:eastAsia="de-DE"/>
        </w:rPr>
      </w:pPr>
      <w:r w:rsidRPr="00F200BA">
        <w:rPr>
          <w:rFonts w:ascii="Times New Roman" w:hAnsi="Times New Roman" w:cs="Times New Roman"/>
          <w:position w:val="8"/>
          <w:sz w:val="12"/>
          <w:szCs w:val="12"/>
          <w:lang w:eastAsia="de-DE"/>
        </w:rPr>
        <w:t>28  </w:t>
      </w:r>
      <w:r w:rsidRPr="00F200BA">
        <w:rPr>
          <w:rFonts w:ascii="Times New Roman" w:hAnsi="Times New Roman" w:cs="Times New Roman"/>
          <w:sz w:val="20"/>
          <w:szCs w:val="20"/>
          <w:lang w:eastAsia="de-DE"/>
        </w:rPr>
        <w:t xml:space="preserve">Kasper, Walter: Martin Luther. Eine ökumenische Perspektive, Ostfildern 2016, S. 71. </w:t>
      </w:r>
    </w:p>
    <w:p w:rsidR="00F200BA" w:rsidRDefault="00F200BA"/>
    <w:sectPr w:rsidR="00F200BA" w:rsidSect="00F200BA">
      <w:footerReference w:type="even" r:id="rId5"/>
      <w:footerReference w:type="default" r:id="rId6"/>
      <w:pgSz w:w="11900" w:h="16840"/>
      <w:pgMar w:top="1417" w:right="1417" w:bottom="1134" w:left="1417" w:header="708" w:footer="708" w:gutter="0"/>
      <w:cols w:space="708"/>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NewRomanPS">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AE2" w:rsidRDefault="00F53AE2" w:rsidP="00F200B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F53AE2" w:rsidRDefault="00F53AE2" w:rsidP="00F200BA">
    <w:pPr>
      <w:pStyle w:val="Fuzeil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AE2" w:rsidRDefault="00F53AE2" w:rsidP="00F200B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B1752">
      <w:rPr>
        <w:rStyle w:val="Seitenzahl"/>
        <w:noProof/>
      </w:rPr>
      <w:t>9</w:t>
    </w:r>
    <w:r>
      <w:rPr>
        <w:rStyle w:val="Seitenzahl"/>
      </w:rPr>
      <w:fldChar w:fldCharType="end"/>
    </w:r>
  </w:p>
  <w:p w:rsidR="00F53AE2" w:rsidRDefault="00F53AE2" w:rsidP="00F200BA">
    <w:pPr>
      <w:pStyle w:val="Fuzeile"/>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C05D2"/>
    <w:multiLevelType w:val="multilevel"/>
    <w:tmpl w:val="033EBF1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8A258D"/>
    <w:multiLevelType w:val="multilevel"/>
    <w:tmpl w:val="AEF212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200BA"/>
    <w:rsid w:val="003E5CF8"/>
    <w:rsid w:val="00936309"/>
    <w:rsid w:val="00B376C7"/>
    <w:rsid w:val="00CB1752"/>
    <w:rsid w:val="00DE2A96"/>
    <w:rsid w:val="00EB4129"/>
    <w:rsid w:val="00F200BA"/>
    <w:rsid w:val="00F53AE2"/>
    <w:rsid w:val="00FD4E5B"/>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24087"/>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StandardWeb">
    <w:name w:val="Normal (Web)"/>
    <w:basedOn w:val="Standard"/>
    <w:uiPriority w:val="99"/>
    <w:rsid w:val="00F200BA"/>
    <w:pPr>
      <w:spacing w:beforeLines="1" w:afterLines="1"/>
    </w:pPr>
    <w:rPr>
      <w:rFonts w:ascii="Times" w:hAnsi="Times" w:cs="Times New Roman"/>
      <w:sz w:val="20"/>
      <w:szCs w:val="20"/>
      <w:lang w:eastAsia="de-DE"/>
    </w:rPr>
  </w:style>
  <w:style w:type="paragraph" w:styleId="Fuzeile">
    <w:name w:val="footer"/>
    <w:basedOn w:val="Standard"/>
    <w:link w:val="FuzeileZeichen"/>
    <w:uiPriority w:val="99"/>
    <w:semiHidden/>
    <w:unhideWhenUsed/>
    <w:rsid w:val="00F200BA"/>
    <w:pPr>
      <w:tabs>
        <w:tab w:val="center" w:pos="4536"/>
        <w:tab w:val="right" w:pos="9072"/>
      </w:tabs>
    </w:pPr>
  </w:style>
  <w:style w:type="character" w:customStyle="1" w:styleId="FuzeileZeichen">
    <w:name w:val="Fußzeile Zeichen"/>
    <w:basedOn w:val="Absatzstandardschriftart"/>
    <w:link w:val="Fuzeile"/>
    <w:uiPriority w:val="99"/>
    <w:semiHidden/>
    <w:rsid w:val="00F200BA"/>
  </w:style>
  <w:style w:type="character" w:styleId="Seitenzahl">
    <w:name w:val="page number"/>
    <w:basedOn w:val="Absatzstandardschriftart"/>
    <w:uiPriority w:val="99"/>
    <w:semiHidden/>
    <w:unhideWhenUsed/>
    <w:rsid w:val="00F200BA"/>
  </w:style>
</w:styles>
</file>

<file path=word/webSettings.xml><?xml version="1.0" encoding="utf-8"?>
<w:webSettings xmlns:r="http://schemas.openxmlformats.org/officeDocument/2006/relationships" xmlns:w="http://schemas.openxmlformats.org/wordprocessingml/2006/main">
  <w:divs>
    <w:div w:id="2101096626">
      <w:bodyDiv w:val="1"/>
      <w:marLeft w:val="0"/>
      <w:marRight w:val="0"/>
      <w:marTop w:val="0"/>
      <w:marBottom w:val="0"/>
      <w:divBdr>
        <w:top w:val="none" w:sz="0" w:space="0" w:color="auto"/>
        <w:left w:val="none" w:sz="0" w:space="0" w:color="auto"/>
        <w:bottom w:val="none" w:sz="0" w:space="0" w:color="auto"/>
        <w:right w:val="none" w:sz="0" w:space="0" w:color="auto"/>
      </w:divBdr>
      <w:divsChild>
        <w:div w:id="799879664">
          <w:marLeft w:val="0"/>
          <w:marRight w:val="0"/>
          <w:marTop w:val="0"/>
          <w:marBottom w:val="0"/>
          <w:divBdr>
            <w:top w:val="none" w:sz="0" w:space="0" w:color="auto"/>
            <w:left w:val="none" w:sz="0" w:space="0" w:color="auto"/>
            <w:bottom w:val="none" w:sz="0" w:space="0" w:color="auto"/>
            <w:right w:val="none" w:sz="0" w:space="0" w:color="auto"/>
          </w:divBdr>
          <w:divsChild>
            <w:div w:id="758020806">
              <w:marLeft w:val="0"/>
              <w:marRight w:val="0"/>
              <w:marTop w:val="0"/>
              <w:marBottom w:val="0"/>
              <w:divBdr>
                <w:top w:val="none" w:sz="0" w:space="0" w:color="auto"/>
                <w:left w:val="none" w:sz="0" w:space="0" w:color="auto"/>
                <w:bottom w:val="none" w:sz="0" w:space="0" w:color="auto"/>
                <w:right w:val="none" w:sz="0" w:space="0" w:color="auto"/>
              </w:divBdr>
              <w:divsChild>
                <w:div w:id="1048066573">
                  <w:marLeft w:val="0"/>
                  <w:marRight w:val="0"/>
                  <w:marTop w:val="0"/>
                  <w:marBottom w:val="0"/>
                  <w:divBdr>
                    <w:top w:val="none" w:sz="0" w:space="0" w:color="auto"/>
                    <w:left w:val="none" w:sz="0" w:space="0" w:color="auto"/>
                    <w:bottom w:val="none" w:sz="0" w:space="0" w:color="auto"/>
                    <w:right w:val="none" w:sz="0" w:space="0" w:color="auto"/>
                  </w:divBdr>
                  <w:divsChild>
                    <w:div w:id="10118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8716">
          <w:marLeft w:val="0"/>
          <w:marRight w:val="0"/>
          <w:marTop w:val="0"/>
          <w:marBottom w:val="0"/>
          <w:divBdr>
            <w:top w:val="none" w:sz="0" w:space="0" w:color="auto"/>
            <w:left w:val="none" w:sz="0" w:space="0" w:color="auto"/>
            <w:bottom w:val="none" w:sz="0" w:space="0" w:color="auto"/>
            <w:right w:val="none" w:sz="0" w:space="0" w:color="auto"/>
          </w:divBdr>
          <w:divsChild>
            <w:div w:id="85227223">
              <w:marLeft w:val="0"/>
              <w:marRight w:val="0"/>
              <w:marTop w:val="0"/>
              <w:marBottom w:val="0"/>
              <w:divBdr>
                <w:top w:val="none" w:sz="0" w:space="0" w:color="auto"/>
                <w:left w:val="none" w:sz="0" w:space="0" w:color="auto"/>
                <w:bottom w:val="none" w:sz="0" w:space="0" w:color="auto"/>
                <w:right w:val="none" w:sz="0" w:space="0" w:color="auto"/>
              </w:divBdr>
              <w:divsChild>
                <w:div w:id="1142847522">
                  <w:marLeft w:val="0"/>
                  <w:marRight w:val="0"/>
                  <w:marTop w:val="0"/>
                  <w:marBottom w:val="0"/>
                  <w:divBdr>
                    <w:top w:val="none" w:sz="0" w:space="0" w:color="auto"/>
                    <w:left w:val="none" w:sz="0" w:space="0" w:color="auto"/>
                    <w:bottom w:val="none" w:sz="0" w:space="0" w:color="auto"/>
                    <w:right w:val="none" w:sz="0" w:space="0" w:color="auto"/>
                  </w:divBdr>
                  <w:divsChild>
                    <w:div w:id="1223634579">
                      <w:marLeft w:val="0"/>
                      <w:marRight w:val="0"/>
                      <w:marTop w:val="0"/>
                      <w:marBottom w:val="0"/>
                      <w:divBdr>
                        <w:top w:val="none" w:sz="0" w:space="0" w:color="auto"/>
                        <w:left w:val="none" w:sz="0" w:space="0" w:color="auto"/>
                        <w:bottom w:val="none" w:sz="0" w:space="0" w:color="auto"/>
                        <w:right w:val="none" w:sz="0" w:space="0" w:color="auto"/>
                      </w:divBdr>
                    </w:div>
                  </w:divsChild>
                </w:div>
                <w:div w:id="1758208282">
                  <w:marLeft w:val="0"/>
                  <w:marRight w:val="0"/>
                  <w:marTop w:val="0"/>
                  <w:marBottom w:val="0"/>
                  <w:divBdr>
                    <w:top w:val="none" w:sz="0" w:space="0" w:color="auto"/>
                    <w:left w:val="none" w:sz="0" w:space="0" w:color="auto"/>
                    <w:bottom w:val="none" w:sz="0" w:space="0" w:color="auto"/>
                    <w:right w:val="none" w:sz="0" w:space="0" w:color="auto"/>
                  </w:divBdr>
                  <w:divsChild>
                    <w:div w:id="166500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98448">
          <w:marLeft w:val="0"/>
          <w:marRight w:val="0"/>
          <w:marTop w:val="0"/>
          <w:marBottom w:val="0"/>
          <w:divBdr>
            <w:top w:val="none" w:sz="0" w:space="0" w:color="auto"/>
            <w:left w:val="none" w:sz="0" w:space="0" w:color="auto"/>
            <w:bottom w:val="none" w:sz="0" w:space="0" w:color="auto"/>
            <w:right w:val="none" w:sz="0" w:space="0" w:color="auto"/>
          </w:divBdr>
          <w:divsChild>
            <w:div w:id="682244521">
              <w:marLeft w:val="0"/>
              <w:marRight w:val="0"/>
              <w:marTop w:val="0"/>
              <w:marBottom w:val="0"/>
              <w:divBdr>
                <w:top w:val="none" w:sz="0" w:space="0" w:color="auto"/>
                <w:left w:val="none" w:sz="0" w:space="0" w:color="auto"/>
                <w:bottom w:val="none" w:sz="0" w:space="0" w:color="auto"/>
                <w:right w:val="none" w:sz="0" w:space="0" w:color="auto"/>
              </w:divBdr>
              <w:divsChild>
                <w:div w:id="1821998363">
                  <w:marLeft w:val="0"/>
                  <w:marRight w:val="0"/>
                  <w:marTop w:val="0"/>
                  <w:marBottom w:val="0"/>
                  <w:divBdr>
                    <w:top w:val="none" w:sz="0" w:space="0" w:color="auto"/>
                    <w:left w:val="none" w:sz="0" w:space="0" w:color="auto"/>
                    <w:bottom w:val="none" w:sz="0" w:space="0" w:color="auto"/>
                    <w:right w:val="none" w:sz="0" w:space="0" w:color="auto"/>
                  </w:divBdr>
                  <w:divsChild>
                    <w:div w:id="1818650063">
                      <w:marLeft w:val="0"/>
                      <w:marRight w:val="0"/>
                      <w:marTop w:val="0"/>
                      <w:marBottom w:val="0"/>
                      <w:divBdr>
                        <w:top w:val="none" w:sz="0" w:space="0" w:color="auto"/>
                        <w:left w:val="none" w:sz="0" w:space="0" w:color="auto"/>
                        <w:bottom w:val="none" w:sz="0" w:space="0" w:color="auto"/>
                        <w:right w:val="none" w:sz="0" w:space="0" w:color="auto"/>
                      </w:divBdr>
                    </w:div>
                  </w:divsChild>
                </w:div>
                <w:div w:id="12922998">
                  <w:marLeft w:val="0"/>
                  <w:marRight w:val="0"/>
                  <w:marTop w:val="0"/>
                  <w:marBottom w:val="0"/>
                  <w:divBdr>
                    <w:top w:val="none" w:sz="0" w:space="0" w:color="auto"/>
                    <w:left w:val="none" w:sz="0" w:space="0" w:color="auto"/>
                    <w:bottom w:val="none" w:sz="0" w:space="0" w:color="auto"/>
                    <w:right w:val="none" w:sz="0" w:space="0" w:color="auto"/>
                  </w:divBdr>
                  <w:divsChild>
                    <w:div w:id="6707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78356">
          <w:marLeft w:val="0"/>
          <w:marRight w:val="0"/>
          <w:marTop w:val="0"/>
          <w:marBottom w:val="0"/>
          <w:divBdr>
            <w:top w:val="none" w:sz="0" w:space="0" w:color="auto"/>
            <w:left w:val="none" w:sz="0" w:space="0" w:color="auto"/>
            <w:bottom w:val="none" w:sz="0" w:space="0" w:color="auto"/>
            <w:right w:val="none" w:sz="0" w:space="0" w:color="auto"/>
          </w:divBdr>
          <w:divsChild>
            <w:div w:id="1573463078">
              <w:marLeft w:val="0"/>
              <w:marRight w:val="0"/>
              <w:marTop w:val="0"/>
              <w:marBottom w:val="0"/>
              <w:divBdr>
                <w:top w:val="none" w:sz="0" w:space="0" w:color="auto"/>
                <w:left w:val="none" w:sz="0" w:space="0" w:color="auto"/>
                <w:bottom w:val="none" w:sz="0" w:space="0" w:color="auto"/>
                <w:right w:val="none" w:sz="0" w:space="0" w:color="auto"/>
              </w:divBdr>
              <w:divsChild>
                <w:div w:id="634457782">
                  <w:marLeft w:val="0"/>
                  <w:marRight w:val="0"/>
                  <w:marTop w:val="0"/>
                  <w:marBottom w:val="0"/>
                  <w:divBdr>
                    <w:top w:val="none" w:sz="0" w:space="0" w:color="auto"/>
                    <w:left w:val="none" w:sz="0" w:space="0" w:color="auto"/>
                    <w:bottom w:val="none" w:sz="0" w:space="0" w:color="auto"/>
                    <w:right w:val="none" w:sz="0" w:space="0" w:color="auto"/>
                  </w:divBdr>
                </w:div>
              </w:divsChild>
            </w:div>
            <w:div w:id="171577221">
              <w:marLeft w:val="0"/>
              <w:marRight w:val="0"/>
              <w:marTop w:val="0"/>
              <w:marBottom w:val="0"/>
              <w:divBdr>
                <w:top w:val="none" w:sz="0" w:space="0" w:color="auto"/>
                <w:left w:val="none" w:sz="0" w:space="0" w:color="auto"/>
                <w:bottom w:val="none" w:sz="0" w:space="0" w:color="auto"/>
                <w:right w:val="none" w:sz="0" w:space="0" w:color="auto"/>
              </w:divBdr>
              <w:divsChild>
                <w:div w:id="12337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4372">
          <w:marLeft w:val="0"/>
          <w:marRight w:val="0"/>
          <w:marTop w:val="0"/>
          <w:marBottom w:val="0"/>
          <w:divBdr>
            <w:top w:val="none" w:sz="0" w:space="0" w:color="auto"/>
            <w:left w:val="none" w:sz="0" w:space="0" w:color="auto"/>
            <w:bottom w:val="none" w:sz="0" w:space="0" w:color="auto"/>
            <w:right w:val="none" w:sz="0" w:space="0" w:color="auto"/>
          </w:divBdr>
          <w:divsChild>
            <w:div w:id="1743598760">
              <w:marLeft w:val="0"/>
              <w:marRight w:val="0"/>
              <w:marTop w:val="0"/>
              <w:marBottom w:val="0"/>
              <w:divBdr>
                <w:top w:val="none" w:sz="0" w:space="0" w:color="auto"/>
                <w:left w:val="none" w:sz="0" w:space="0" w:color="auto"/>
                <w:bottom w:val="none" w:sz="0" w:space="0" w:color="auto"/>
                <w:right w:val="none" w:sz="0" w:space="0" w:color="auto"/>
              </w:divBdr>
              <w:divsChild>
                <w:div w:id="1702975944">
                  <w:marLeft w:val="0"/>
                  <w:marRight w:val="0"/>
                  <w:marTop w:val="0"/>
                  <w:marBottom w:val="0"/>
                  <w:divBdr>
                    <w:top w:val="none" w:sz="0" w:space="0" w:color="auto"/>
                    <w:left w:val="none" w:sz="0" w:space="0" w:color="auto"/>
                    <w:bottom w:val="none" w:sz="0" w:space="0" w:color="auto"/>
                    <w:right w:val="none" w:sz="0" w:space="0" w:color="auto"/>
                  </w:divBdr>
                </w:div>
              </w:divsChild>
            </w:div>
            <w:div w:id="166293926">
              <w:marLeft w:val="0"/>
              <w:marRight w:val="0"/>
              <w:marTop w:val="0"/>
              <w:marBottom w:val="0"/>
              <w:divBdr>
                <w:top w:val="none" w:sz="0" w:space="0" w:color="auto"/>
                <w:left w:val="none" w:sz="0" w:space="0" w:color="auto"/>
                <w:bottom w:val="none" w:sz="0" w:space="0" w:color="auto"/>
                <w:right w:val="none" w:sz="0" w:space="0" w:color="auto"/>
              </w:divBdr>
              <w:divsChild>
                <w:div w:id="7553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390">
          <w:marLeft w:val="0"/>
          <w:marRight w:val="0"/>
          <w:marTop w:val="0"/>
          <w:marBottom w:val="0"/>
          <w:divBdr>
            <w:top w:val="none" w:sz="0" w:space="0" w:color="auto"/>
            <w:left w:val="none" w:sz="0" w:space="0" w:color="auto"/>
            <w:bottom w:val="none" w:sz="0" w:space="0" w:color="auto"/>
            <w:right w:val="none" w:sz="0" w:space="0" w:color="auto"/>
          </w:divBdr>
          <w:divsChild>
            <w:div w:id="2036878867">
              <w:marLeft w:val="0"/>
              <w:marRight w:val="0"/>
              <w:marTop w:val="0"/>
              <w:marBottom w:val="0"/>
              <w:divBdr>
                <w:top w:val="none" w:sz="0" w:space="0" w:color="auto"/>
                <w:left w:val="none" w:sz="0" w:space="0" w:color="auto"/>
                <w:bottom w:val="none" w:sz="0" w:space="0" w:color="auto"/>
                <w:right w:val="none" w:sz="0" w:space="0" w:color="auto"/>
              </w:divBdr>
              <w:divsChild>
                <w:div w:id="1183323768">
                  <w:marLeft w:val="0"/>
                  <w:marRight w:val="0"/>
                  <w:marTop w:val="0"/>
                  <w:marBottom w:val="0"/>
                  <w:divBdr>
                    <w:top w:val="none" w:sz="0" w:space="0" w:color="auto"/>
                    <w:left w:val="none" w:sz="0" w:space="0" w:color="auto"/>
                    <w:bottom w:val="none" w:sz="0" w:space="0" w:color="auto"/>
                    <w:right w:val="none" w:sz="0" w:space="0" w:color="auto"/>
                  </w:divBdr>
                  <w:divsChild>
                    <w:div w:id="11340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60054">
              <w:marLeft w:val="0"/>
              <w:marRight w:val="0"/>
              <w:marTop w:val="0"/>
              <w:marBottom w:val="0"/>
              <w:divBdr>
                <w:top w:val="none" w:sz="0" w:space="0" w:color="auto"/>
                <w:left w:val="none" w:sz="0" w:space="0" w:color="auto"/>
                <w:bottom w:val="none" w:sz="0" w:space="0" w:color="auto"/>
                <w:right w:val="none" w:sz="0" w:space="0" w:color="auto"/>
              </w:divBdr>
              <w:divsChild>
                <w:div w:id="1368795277">
                  <w:marLeft w:val="0"/>
                  <w:marRight w:val="0"/>
                  <w:marTop w:val="0"/>
                  <w:marBottom w:val="0"/>
                  <w:divBdr>
                    <w:top w:val="none" w:sz="0" w:space="0" w:color="auto"/>
                    <w:left w:val="none" w:sz="0" w:space="0" w:color="auto"/>
                    <w:bottom w:val="none" w:sz="0" w:space="0" w:color="auto"/>
                    <w:right w:val="none" w:sz="0" w:space="0" w:color="auto"/>
                  </w:divBdr>
                  <w:divsChild>
                    <w:div w:id="110730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97472">
              <w:marLeft w:val="0"/>
              <w:marRight w:val="0"/>
              <w:marTop w:val="0"/>
              <w:marBottom w:val="0"/>
              <w:divBdr>
                <w:top w:val="none" w:sz="0" w:space="0" w:color="auto"/>
                <w:left w:val="none" w:sz="0" w:space="0" w:color="auto"/>
                <w:bottom w:val="none" w:sz="0" w:space="0" w:color="auto"/>
                <w:right w:val="none" w:sz="0" w:space="0" w:color="auto"/>
              </w:divBdr>
              <w:divsChild>
                <w:div w:id="197012100">
                  <w:marLeft w:val="0"/>
                  <w:marRight w:val="0"/>
                  <w:marTop w:val="0"/>
                  <w:marBottom w:val="0"/>
                  <w:divBdr>
                    <w:top w:val="none" w:sz="0" w:space="0" w:color="auto"/>
                    <w:left w:val="none" w:sz="0" w:space="0" w:color="auto"/>
                    <w:bottom w:val="none" w:sz="0" w:space="0" w:color="auto"/>
                    <w:right w:val="none" w:sz="0" w:space="0" w:color="auto"/>
                  </w:divBdr>
                  <w:divsChild>
                    <w:div w:id="21468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95808">
              <w:marLeft w:val="0"/>
              <w:marRight w:val="0"/>
              <w:marTop w:val="0"/>
              <w:marBottom w:val="0"/>
              <w:divBdr>
                <w:top w:val="none" w:sz="0" w:space="0" w:color="auto"/>
                <w:left w:val="none" w:sz="0" w:space="0" w:color="auto"/>
                <w:bottom w:val="none" w:sz="0" w:space="0" w:color="auto"/>
                <w:right w:val="none" w:sz="0" w:space="0" w:color="auto"/>
              </w:divBdr>
              <w:divsChild>
                <w:div w:id="993607926">
                  <w:marLeft w:val="0"/>
                  <w:marRight w:val="0"/>
                  <w:marTop w:val="0"/>
                  <w:marBottom w:val="0"/>
                  <w:divBdr>
                    <w:top w:val="none" w:sz="0" w:space="0" w:color="auto"/>
                    <w:left w:val="none" w:sz="0" w:space="0" w:color="auto"/>
                    <w:bottom w:val="none" w:sz="0" w:space="0" w:color="auto"/>
                    <w:right w:val="none" w:sz="0" w:space="0" w:color="auto"/>
                  </w:divBdr>
                  <w:divsChild>
                    <w:div w:id="155740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02071">
          <w:marLeft w:val="0"/>
          <w:marRight w:val="0"/>
          <w:marTop w:val="0"/>
          <w:marBottom w:val="0"/>
          <w:divBdr>
            <w:top w:val="none" w:sz="0" w:space="0" w:color="auto"/>
            <w:left w:val="none" w:sz="0" w:space="0" w:color="auto"/>
            <w:bottom w:val="none" w:sz="0" w:space="0" w:color="auto"/>
            <w:right w:val="none" w:sz="0" w:space="0" w:color="auto"/>
          </w:divBdr>
          <w:divsChild>
            <w:div w:id="958487624">
              <w:marLeft w:val="0"/>
              <w:marRight w:val="0"/>
              <w:marTop w:val="0"/>
              <w:marBottom w:val="0"/>
              <w:divBdr>
                <w:top w:val="none" w:sz="0" w:space="0" w:color="auto"/>
                <w:left w:val="none" w:sz="0" w:space="0" w:color="auto"/>
                <w:bottom w:val="none" w:sz="0" w:space="0" w:color="auto"/>
                <w:right w:val="none" w:sz="0" w:space="0" w:color="auto"/>
              </w:divBdr>
              <w:divsChild>
                <w:div w:id="1422484101">
                  <w:marLeft w:val="0"/>
                  <w:marRight w:val="0"/>
                  <w:marTop w:val="0"/>
                  <w:marBottom w:val="0"/>
                  <w:divBdr>
                    <w:top w:val="none" w:sz="0" w:space="0" w:color="auto"/>
                    <w:left w:val="none" w:sz="0" w:space="0" w:color="auto"/>
                    <w:bottom w:val="none" w:sz="0" w:space="0" w:color="auto"/>
                    <w:right w:val="none" w:sz="0" w:space="0" w:color="auto"/>
                  </w:divBdr>
                </w:div>
              </w:divsChild>
            </w:div>
            <w:div w:id="489374484">
              <w:marLeft w:val="0"/>
              <w:marRight w:val="0"/>
              <w:marTop w:val="0"/>
              <w:marBottom w:val="0"/>
              <w:divBdr>
                <w:top w:val="none" w:sz="0" w:space="0" w:color="auto"/>
                <w:left w:val="none" w:sz="0" w:space="0" w:color="auto"/>
                <w:bottom w:val="none" w:sz="0" w:space="0" w:color="auto"/>
                <w:right w:val="none" w:sz="0" w:space="0" w:color="auto"/>
              </w:divBdr>
              <w:divsChild>
                <w:div w:id="13863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7210">
          <w:marLeft w:val="0"/>
          <w:marRight w:val="0"/>
          <w:marTop w:val="0"/>
          <w:marBottom w:val="0"/>
          <w:divBdr>
            <w:top w:val="none" w:sz="0" w:space="0" w:color="auto"/>
            <w:left w:val="none" w:sz="0" w:space="0" w:color="auto"/>
            <w:bottom w:val="none" w:sz="0" w:space="0" w:color="auto"/>
            <w:right w:val="none" w:sz="0" w:space="0" w:color="auto"/>
          </w:divBdr>
          <w:divsChild>
            <w:div w:id="885751798">
              <w:marLeft w:val="0"/>
              <w:marRight w:val="0"/>
              <w:marTop w:val="0"/>
              <w:marBottom w:val="0"/>
              <w:divBdr>
                <w:top w:val="none" w:sz="0" w:space="0" w:color="auto"/>
                <w:left w:val="none" w:sz="0" w:space="0" w:color="auto"/>
                <w:bottom w:val="none" w:sz="0" w:space="0" w:color="auto"/>
                <w:right w:val="none" w:sz="0" w:space="0" w:color="auto"/>
              </w:divBdr>
              <w:divsChild>
                <w:div w:id="1936940624">
                  <w:marLeft w:val="0"/>
                  <w:marRight w:val="0"/>
                  <w:marTop w:val="0"/>
                  <w:marBottom w:val="0"/>
                  <w:divBdr>
                    <w:top w:val="none" w:sz="0" w:space="0" w:color="auto"/>
                    <w:left w:val="none" w:sz="0" w:space="0" w:color="auto"/>
                    <w:bottom w:val="none" w:sz="0" w:space="0" w:color="auto"/>
                    <w:right w:val="none" w:sz="0" w:space="0" w:color="auto"/>
                  </w:divBdr>
                </w:div>
              </w:divsChild>
            </w:div>
            <w:div w:id="156576664">
              <w:marLeft w:val="0"/>
              <w:marRight w:val="0"/>
              <w:marTop w:val="0"/>
              <w:marBottom w:val="0"/>
              <w:divBdr>
                <w:top w:val="none" w:sz="0" w:space="0" w:color="auto"/>
                <w:left w:val="none" w:sz="0" w:space="0" w:color="auto"/>
                <w:bottom w:val="none" w:sz="0" w:space="0" w:color="auto"/>
                <w:right w:val="none" w:sz="0" w:space="0" w:color="auto"/>
              </w:divBdr>
              <w:divsChild>
                <w:div w:id="86894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10996">
          <w:marLeft w:val="0"/>
          <w:marRight w:val="0"/>
          <w:marTop w:val="0"/>
          <w:marBottom w:val="0"/>
          <w:divBdr>
            <w:top w:val="none" w:sz="0" w:space="0" w:color="auto"/>
            <w:left w:val="none" w:sz="0" w:space="0" w:color="auto"/>
            <w:bottom w:val="none" w:sz="0" w:space="0" w:color="auto"/>
            <w:right w:val="none" w:sz="0" w:space="0" w:color="auto"/>
          </w:divBdr>
          <w:divsChild>
            <w:div w:id="2032098750">
              <w:marLeft w:val="0"/>
              <w:marRight w:val="0"/>
              <w:marTop w:val="0"/>
              <w:marBottom w:val="0"/>
              <w:divBdr>
                <w:top w:val="none" w:sz="0" w:space="0" w:color="auto"/>
                <w:left w:val="none" w:sz="0" w:space="0" w:color="auto"/>
                <w:bottom w:val="none" w:sz="0" w:space="0" w:color="auto"/>
                <w:right w:val="none" w:sz="0" w:space="0" w:color="auto"/>
              </w:divBdr>
              <w:divsChild>
                <w:div w:id="1937637849">
                  <w:marLeft w:val="0"/>
                  <w:marRight w:val="0"/>
                  <w:marTop w:val="0"/>
                  <w:marBottom w:val="0"/>
                  <w:divBdr>
                    <w:top w:val="none" w:sz="0" w:space="0" w:color="auto"/>
                    <w:left w:val="none" w:sz="0" w:space="0" w:color="auto"/>
                    <w:bottom w:val="none" w:sz="0" w:space="0" w:color="auto"/>
                    <w:right w:val="none" w:sz="0" w:space="0" w:color="auto"/>
                  </w:divBdr>
                </w:div>
              </w:divsChild>
            </w:div>
            <w:div w:id="839125677">
              <w:marLeft w:val="0"/>
              <w:marRight w:val="0"/>
              <w:marTop w:val="0"/>
              <w:marBottom w:val="0"/>
              <w:divBdr>
                <w:top w:val="none" w:sz="0" w:space="0" w:color="auto"/>
                <w:left w:val="none" w:sz="0" w:space="0" w:color="auto"/>
                <w:bottom w:val="none" w:sz="0" w:space="0" w:color="auto"/>
                <w:right w:val="none" w:sz="0" w:space="0" w:color="auto"/>
              </w:divBdr>
              <w:divsChild>
                <w:div w:id="18365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11965">
          <w:marLeft w:val="0"/>
          <w:marRight w:val="0"/>
          <w:marTop w:val="0"/>
          <w:marBottom w:val="0"/>
          <w:divBdr>
            <w:top w:val="none" w:sz="0" w:space="0" w:color="auto"/>
            <w:left w:val="none" w:sz="0" w:space="0" w:color="auto"/>
            <w:bottom w:val="none" w:sz="0" w:space="0" w:color="auto"/>
            <w:right w:val="none" w:sz="0" w:space="0" w:color="auto"/>
          </w:divBdr>
          <w:divsChild>
            <w:div w:id="1705905135">
              <w:marLeft w:val="0"/>
              <w:marRight w:val="0"/>
              <w:marTop w:val="0"/>
              <w:marBottom w:val="0"/>
              <w:divBdr>
                <w:top w:val="none" w:sz="0" w:space="0" w:color="auto"/>
                <w:left w:val="none" w:sz="0" w:space="0" w:color="auto"/>
                <w:bottom w:val="none" w:sz="0" w:space="0" w:color="auto"/>
                <w:right w:val="none" w:sz="0" w:space="0" w:color="auto"/>
              </w:divBdr>
              <w:divsChild>
                <w:div w:id="77408611">
                  <w:marLeft w:val="0"/>
                  <w:marRight w:val="0"/>
                  <w:marTop w:val="0"/>
                  <w:marBottom w:val="0"/>
                  <w:divBdr>
                    <w:top w:val="none" w:sz="0" w:space="0" w:color="auto"/>
                    <w:left w:val="none" w:sz="0" w:space="0" w:color="auto"/>
                    <w:bottom w:val="none" w:sz="0" w:space="0" w:color="auto"/>
                    <w:right w:val="none" w:sz="0" w:space="0" w:color="auto"/>
                  </w:divBdr>
                  <w:divsChild>
                    <w:div w:id="966618380">
                      <w:marLeft w:val="0"/>
                      <w:marRight w:val="0"/>
                      <w:marTop w:val="0"/>
                      <w:marBottom w:val="0"/>
                      <w:divBdr>
                        <w:top w:val="none" w:sz="0" w:space="0" w:color="auto"/>
                        <w:left w:val="none" w:sz="0" w:space="0" w:color="auto"/>
                        <w:bottom w:val="none" w:sz="0" w:space="0" w:color="auto"/>
                        <w:right w:val="none" w:sz="0" w:space="0" w:color="auto"/>
                      </w:divBdr>
                    </w:div>
                  </w:divsChild>
                </w:div>
                <w:div w:id="2080446448">
                  <w:marLeft w:val="0"/>
                  <w:marRight w:val="0"/>
                  <w:marTop w:val="0"/>
                  <w:marBottom w:val="0"/>
                  <w:divBdr>
                    <w:top w:val="none" w:sz="0" w:space="0" w:color="auto"/>
                    <w:left w:val="none" w:sz="0" w:space="0" w:color="auto"/>
                    <w:bottom w:val="none" w:sz="0" w:space="0" w:color="auto"/>
                    <w:right w:val="none" w:sz="0" w:space="0" w:color="auto"/>
                  </w:divBdr>
                  <w:divsChild>
                    <w:div w:id="10079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93363">
          <w:marLeft w:val="0"/>
          <w:marRight w:val="0"/>
          <w:marTop w:val="0"/>
          <w:marBottom w:val="0"/>
          <w:divBdr>
            <w:top w:val="none" w:sz="0" w:space="0" w:color="auto"/>
            <w:left w:val="none" w:sz="0" w:space="0" w:color="auto"/>
            <w:bottom w:val="none" w:sz="0" w:space="0" w:color="auto"/>
            <w:right w:val="none" w:sz="0" w:space="0" w:color="auto"/>
          </w:divBdr>
          <w:divsChild>
            <w:div w:id="1671059771">
              <w:marLeft w:val="0"/>
              <w:marRight w:val="0"/>
              <w:marTop w:val="0"/>
              <w:marBottom w:val="0"/>
              <w:divBdr>
                <w:top w:val="none" w:sz="0" w:space="0" w:color="auto"/>
                <w:left w:val="none" w:sz="0" w:space="0" w:color="auto"/>
                <w:bottom w:val="none" w:sz="0" w:space="0" w:color="auto"/>
                <w:right w:val="none" w:sz="0" w:space="0" w:color="auto"/>
              </w:divBdr>
              <w:divsChild>
                <w:div w:id="1560626873">
                  <w:marLeft w:val="0"/>
                  <w:marRight w:val="0"/>
                  <w:marTop w:val="0"/>
                  <w:marBottom w:val="0"/>
                  <w:divBdr>
                    <w:top w:val="none" w:sz="0" w:space="0" w:color="auto"/>
                    <w:left w:val="none" w:sz="0" w:space="0" w:color="auto"/>
                    <w:bottom w:val="none" w:sz="0" w:space="0" w:color="auto"/>
                    <w:right w:val="none" w:sz="0" w:space="0" w:color="auto"/>
                  </w:divBdr>
                  <w:divsChild>
                    <w:div w:id="1402413640">
                      <w:marLeft w:val="0"/>
                      <w:marRight w:val="0"/>
                      <w:marTop w:val="0"/>
                      <w:marBottom w:val="0"/>
                      <w:divBdr>
                        <w:top w:val="none" w:sz="0" w:space="0" w:color="auto"/>
                        <w:left w:val="none" w:sz="0" w:space="0" w:color="auto"/>
                        <w:bottom w:val="none" w:sz="0" w:space="0" w:color="auto"/>
                        <w:right w:val="none" w:sz="0" w:space="0" w:color="auto"/>
                      </w:divBdr>
                    </w:div>
                    <w:div w:id="1077635058">
                      <w:marLeft w:val="0"/>
                      <w:marRight w:val="0"/>
                      <w:marTop w:val="0"/>
                      <w:marBottom w:val="0"/>
                      <w:divBdr>
                        <w:top w:val="none" w:sz="0" w:space="0" w:color="auto"/>
                        <w:left w:val="none" w:sz="0" w:space="0" w:color="auto"/>
                        <w:bottom w:val="none" w:sz="0" w:space="0" w:color="auto"/>
                        <w:right w:val="none" w:sz="0" w:space="0" w:color="auto"/>
                      </w:divBdr>
                    </w:div>
                  </w:divsChild>
                </w:div>
                <w:div w:id="252739027">
                  <w:marLeft w:val="0"/>
                  <w:marRight w:val="0"/>
                  <w:marTop w:val="0"/>
                  <w:marBottom w:val="0"/>
                  <w:divBdr>
                    <w:top w:val="none" w:sz="0" w:space="0" w:color="auto"/>
                    <w:left w:val="none" w:sz="0" w:space="0" w:color="auto"/>
                    <w:bottom w:val="none" w:sz="0" w:space="0" w:color="auto"/>
                    <w:right w:val="none" w:sz="0" w:space="0" w:color="auto"/>
                  </w:divBdr>
                  <w:divsChild>
                    <w:div w:id="1040545981">
                      <w:marLeft w:val="0"/>
                      <w:marRight w:val="0"/>
                      <w:marTop w:val="0"/>
                      <w:marBottom w:val="0"/>
                      <w:divBdr>
                        <w:top w:val="none" w:sz="0" w:space="0" w:color="auto"/>
                        <w:left w:val="none" w:sz="0" w:space="0" w:color="auto"/>
                        <w:bottom w:val="none" w:sz="0" w:space="0" w:color="auto"/>
                        <w:right w:val="none" w:sz="0" w:space="0" w:color="auto"/>
                      </w:divBdr>
                    </w:div>
                  </w:divsChild>
                </w:div>
                <w:div w:id="1928953373">
                  <w:marLeft w:val="0"/>
                  <w:marRight w:val="0"/>
                  <w:marTop w:val="0"/>
                  <w:marBottom w:val="0"/>
                  <w:divBdr>
                    <w:top w:val="none" w:sz="0" w:space="0" w:color="auto"/>
                    <w:left w:val="none" w:sz="0" w:space="0" w:color="auto"/>
                    <w:bottom w:val="none" w:sz="0" w:space="0" w:color="auto"/>
                    <w:right w:val="none" w:sz="0" w:space="0" w:color="auto"/>
                  </w:divBdr>
                  <w:divsChild>
                    <w:div w:id="2099059059">
                      <w:marLeft w:val="0"/>
                      <w:marRight w:val="0"/>
                      <w:marTop w:val="0"/>
                      <w:marBottom w:val="0"/>
                      <w:divBdr>
                        <w:top w:val="none" w:sz="0" w:space="0" w:color="auto"/>
                        <w:left w:val="none" w:sz="0" w:space="0" w:color="auto"/>
                        <w:bottom w:val="none" w:sz="0" w:space="0" w:color="auto"/>
                        <w:right w:val="none" w:sz="0" w:space="0" w:color="auto"/>
                      </w:divBdr>
                    </w:div>
                  </w:divsChild>
                </w:div>
                <w:div w:id="1764956433">
                  <w:marLeft w:val="0"/>
                  <w:marRight w:val="0"/>
                  <w:marTop w:val="0"/>
                  <w:marBottom w:val="0"/>
                  <w:divBdr>
                    <w:top w:val="none" w:sz="0" w:space="0" w:color="auto"/>
                    <w:left w:val="none" w:sz="0" w:space="0" w:color="auto"/>
                    <w:bottom w:val="none" w:sz="0" w:space="0" w:color="auto"/>
                    <w:right w:val="none" w:sz="0" w:space="0" w:color="auto"/>
                  </w:divBdr>
                  <w:divsChild>
                    <w:div w:id="1571379646">
                      <w:marLeft w:val="0"/>
                      <w:marRight w:val="0"/>
                      <w:marTop w:val="0"/>
                      <w:marBottom w:val="0"/>
                      <w:divBdr>
                        <w:top w:val="none" w:sz="0" w:space="0" w:color="auto"/>
                        <w:left w:val="none" w:sz="0" w:space="0" w:color="auto"/>
                        <w:bottom w:val="none" w:sz="0" w:space="0" w:color="auto"/>
                        <w:right w:val="none" w:sz="0" w:space="0" w:color="auto"/>
                      </w:divBdr>
                    </w:div>
                  </w:divsChild>
                </w:div>
                <w:div w:id="1257253607">
                  <w:marLeft w:val="0"/>
                  <w:marRight w:val="0"/>
                  <w:marTop w:val="0"/>
                  <w:marBottom w:val="0"/>
                  <w:divBdr>
                    <w:top w:val="none" w:sz="0" w:space="0" w:color="auto"/>
                    <w:left w:val="none" w:sz="0" w:space="0" w:color="auto"/>
                    <w:bottom w:val="none" w:sz="0" w:space="0" w:color="auto"/>
                    <w:right w:val="none" w:sz="0" w:space="0" w:color="auto"/>
                  </w:divBdr>
                  <w:divsChild>
                    <w:div w:id="78165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5547">
          <w:marLeft w:val="0"/>
          <w:marRight w:val="0"/>
          <w:marTop w:val="0"/>
          <w:marBottom w:val="0"/>
          <w:divBdr>
            <w:top w:val="none" w:sz="0" w:space="0" w:color="auto"/>
            <w:left w:val="none" w:sz="0" w:space="0" w:color="auto"/>
            <w:bottom w:val="none" w:sz="0" w:space="0" w:color="auto"/>
            <w:right w:val="none" w:sz="0" w:space="0" w:color="auto"/>
          </w:divBdr>
          <w:divsChild>
            <w:div w:id="804002404">
              <w:marLeft w:val="0"/>
              <w:marRight w:val="0"/>
              <w:marTop w:val="0"/>
              <w:marBottom w:val="0"/>
              <w:divBdr>
                <w:top w:val="none" w:sz="0" w:space="0" w:color="auto"/>
                <w:left w:val="none" w:sz="0" w:space="0" w:color="auto"/>
                <w:bottom w:val="none" w:sz="0" w:space="0" w:color="auto"/>
                <w:right w:val="none" w:sz="0" w:space="0" w:color="auto"/>
              </w:divBdr>
              <w:divsChild>
                <w:div w:id="2822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5477</Words>
  <Characters>31221</Characters>
  <Application>Microsoft Macintosh Word</Application>
  <DocSecurity>0</DocSecurity>
  <Lines>260</Lines>
  <Paragraphs>62</Paragraphs>
  <ScaleCrop>false</ScaleCrop>
  <LinksUpToDate>false</LinksUpToDate>
  <CharactersWithSpaces>38341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Latz</dc:creator>
  <cp:keywords/>
  <cp:lastModifiedBy>Andreas Latz</cp:lastModifiedBy>
  <cp:revision>3</cp:revision>
  <cp:lastPrinted>2017-03-20T15:07:00Z</cp:lastPrinted>
  <dcterms:created xsi:type="dcterms:W3CDTF">2017-03-20T11:20:00Z</dcterms:created>
  <dcterms:modified xsi:type="dcterms:W3CDTF">2017-03-20T15:38:00Z</dcterms:modified>
</cp:coreProperties>
</file>